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34883F8"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000DE9">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13DAB">
        <w:rPr>
          <w:rFonts w:ascii="Arial" w:eastAsiaTheme="minorEastAsia" w:hAnsi="Arial" w:cs="Arial"/>
          <w:b/>
          <w:sz w:val="24"/>
          <w:szCs w:val="24"/>
          <w:lang w:eastAsia="zh-CN"/>
        </w:rPr>
        <w:t>1</w:t>
      </w:r>
      <w:r w:rsidR="00723138">
        <w:rPr>
          <w:rFonts w:ascii="Arial" w:eastAsiaTheme="minorEastAsia" w:hAnsi="Arial" w:cs="Arial"/>
          <w:b/>
          <w:sz w:val="24"/>
          <w:szCs w:val="24"/>
          <w:lang w:eastAsia="zh-CN"/>
        </w:rPr>
        <w:t>4330</w:t>
      </w:r>
    </w:p>
    <w:p w14:paraId="6DBE8E3F" w14:textId="77777777" w:rsidR="00000DE9" w:rsidRDefault="00000DE9" w:rsidP="0014219D">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00E0F9E6" w14:textId="56D34366"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B6E82">
        <w:rPr>
          <w:rFonts w:ascii="Arial" w:hAnsi="Arial" w:cs="Arial"/>
          <w:bCs/>
          <w:sz w:val="22"/>
        </w:rPr>
        <w:t>In-band PSD FCC requirement for 4.9HGHz band</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424ADD1F" w14:textId="017CAA93" w:rsidR="00000DE9"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723138" w:rsidRPr="00723138">
        <w:rPr>
          <w:rFonts w:ascii="Arial" w:hAnsi="Arial" w:cs="Arial"/>
          <w:bCs/>
          <w:sz w:val="22"/>
        </w:rPr>
        <w:t>5.11.4</w:t>
      </w:r>
      <w:r w:rsidR="00723138" w:rsidRPr="00723138">
        <w:rPr>
          <w:rFonts w:ascii="Arial" w:hAnsi="Arial" w:cs="Arial"/>
          <w:bCs/>
          <w:sz w:val="22"/>
        </w:rPr>
        <w:tab/>
        <w:t>UE RF requirements.</w:t>
      </w:r>
      <w:r w:rsidR="00723138" w:rsidRPr="00723138">
        <w:rPr>
          <w:rFonts w:ascii="Arial" w:hAnsi="Arial" w:cs="Arial"/>
          <w:bCs/>
          <w:sz w:val="22"/>
        </w:rPr>
        <w:tab/>
        <w:t>[NR_TDD_band_4900MHz_US]</w:t>
      </w:r>
    </w:p>
    <w:p w14:paraId="5E188A5E" w14:textId="380F6963"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365740F8" w:rsidR="00F2750F" w:rsidRPr="00AB149D" w:rsidRDefault="000A4ECC" w:rsidP="00A37ACD">
      <w:pPr>
        <w:spacing w:after="0"/>
      </w:pPr>
      <w:bookmarkStart w:id="2" w:name="_Hlk149936446"/>
      <w:bookmarkStart w:id="3" w:name="_Hlk165324434"/>
      <w:r w:rsidRPr="000A4ECC">
        <w:t>In RAN#109</w:t>
      </w:r>
      <w:r w:rsidR="00BD4B88">
        <w:t>,</w:t>
      </w:r>
      <w:r w:rsidRPr="000A4ECC">
        <w:t xml:space="preserve"> </w:t>
      </w:r>
      <w:r w:rsidR="005E4AC0">
        <w:t>the 4.9GHz W</w:t>
      </w:r>
      <w:r w:rsidRPr="000A4ECC">
        <w:t xml:space="preserve">I </w:t>
      </w:r>
      <w:r>
        <w:t xml:space="preserve">[1] </w:t>
      </w:r>
      <w:r w:rsidR="005E4AC0">
        <w:t>was updated to continue the work based on the initial one quarter study</w:t>
      </w:r>
      <w:r w:rsidRPr="000A4ECC">
        <w:t xml:space="preserve">. </w:t>
      </w:r>
      <w:r w:rsidR="005E4AC0">
        <w:t>In R</w:t>
      </w:r>
      <w:r w:rsidR="00BD4B88">
        <w:t>AN</w:t>
      </w:r>
      <w:r w:rsidR="005E4AC0">
        <w:t>4#116</w:t>
      </w:r>
      <w:r w:rsidR="00BD4B88">
        <w:t>,</w:t>
      </w:r>
      <w:r w:rsidR="005E4AC0">
        <w:t xml:space="preserve"> one contribution [2] discussed the in-band power limitations in the 4.9GHz band FCC rules. </w:t>
      </w:r>
      <w:r w:rsidRPr="000A4ECC">
        <w:t xml:space="preserve">In this contribution, we discuss </w:t>
      </w:r>
      <w:r w:rsidR="005E4AC0">
        <w:t>how the in</w:t>
      </w:r>
      <w:r w:rsidR="00723138">
        <w:t>-</w:t>
      </w:r>
      <w:r w:rsidR="005E4AC0">
        <w:t>band PSD FCC limit not only imposes power limitations for HPUE but also for small allocation cases including for PC3</w:t>
      </w:r>
      <w:r w:rsidR="00B9675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376B59E6" w14:textId="687BF5EF" w:rsidR="006A1C52" w:rsidRDefault="006A1C52" w:rsidP="006A1C52">
      <w:pPr>
        <w:pStyle w:val="Heading2"/>
        <w:rPr>
          <w:rFonts w:eastAsia="Arial"/>
          <w:lang w:eastAsia="zh-CN"/>
        </w:rPr>
      </w:pPr>
      <w:r>
        <w:rPr>
          <w:rFonts w:eastAsia="Arial"/>
          <w:lang w:eastAsia="zh-CN"/>
        </w:rPr>
        <w:t>2.</w:t>
      </w:r>
      <w:r w:rsidR="008A6391">
        <w:rPr>
          <w:rFonts w:eastAsia="Arial"/>
          <w:lang w:eastAsia="zh-CN"/>
        </w:rPr>
        <w:t>1</w:t>
      </w:r>
      <w:r>
        <w:rPr>
          <w:rFonts w:eastAsia="Arial"/>
          <w:lang w:eastAsia="zh-CN"/>
        </w:rPr>
        <w:t xml:space="preserve"> </w:t>
      </w:r>
      <w:r w:rsidR="005E4AC0">
        <w:rPr>
          <w:rFonts w:eastAsia="Arial"/>
          <w:lang w:eastAsia="zh-CN"/>
        </w:rPr>
        <w:t xml:space="preserve">Power limitation due to </w:t>
      </w:r>
      <w:r w:rsidR="00BD4B88">
        <w:rPr>
          <w:rFonts w:eastAsia="Arial"/>
          <w:lang w:eastAsia="zh-CN"/>
        </w:rPr>
        <w:t xml:space="preserve">the </w:t>
      </w:r>
      <w:r w:rsidR="005E4AC0">
        <w:rPr>
          <w:rFonts w:eastAsia="Arial"/>
          <w:lang w:eastAsia="zh-CN"/>
        </w:rPr>
        <w:t>FCC in</w:t>
      </w:r>
      <w:r w:rsidR="00BD4B88">
        <w:rPr>
          <w:rFonts w:eastAsia="Arial"/>
          <w:lang w:eastAsia="zh-CN"/>
        </w:rPr>
        <w:t>-</w:t>
      </w:r>
      <w:r w:rsidR="005E4AC0">
        <w:rPr>
          <w:rFonts w:eastAsia="Arial"/>
          <w:lang w:eastAsia="zh-CN"/>
        </w:rPr>
        <w:t>band</w:t>
      </w:r>
      <w:r w:rsidR="00BD4B88">
        <w:rPr>
          <w:rFonts w:eastAsia="Arial"/>
          <w:lang w:eastAsia="zh-CN"/>
        </w:rPr>
        <w:t xml:space="preserve"> </w:t>
      </w:r>
      <w:r w:rsidR="005E4AC0">
        <w:rPr>
          <w:rFonts w:eastAsia="Arial"/>
          <w:lang w:eastAsia="zh-CN"/>
        </w:rPr>
        <w:t>PSD limit</w:t>
      </w:r>
    </w:p>
    <w:p w14:paraId="79EC6B74" w14:textId="1060ED5B" w:rsidR="004B31DB" w:rsidRDefault="005E4AC0" w:rsidP="005E4AC0">
      <w:pPr>
        <w:spacing w:after="0"/>
        <w:rPr>
          <w:rFonts w:eastAsia="Arial"/>
          <w:lang w:eastAsia="zh-CN"/>
        </w:rPr>
      </w:pPr>
      <w:r>
        <w:rPr>
          <w:rFonts w:eastAsia="Arial"/>
          <w:lang w:eastAsia="zh-CN"/>
        </w:rPr>
        <w:t xml:space="preserve">For PC3 and HPUE, the FCC rules set power limitations in </w:t>
      </w:r>
      <w:r w:rsidR="00BD4B88">
        <w:rPr>
          <w:rFonts w:eastAsia="Arial"/>
          <w:lang w:eastAsia="zh-CN"/>
        </w:rPr>
        <w:t>three</w:t>
      </w:r>
      <w:r>
        <w:rPr>
          <w:rFonts w:eastAsia="Arial"/>
          <w:lang w:eastAsia="zh-CN"/>
        </w:rPr>
        <w:t xml:space="preserve"> different ways:</w:t>
      </w:r>
    </w:p>
    <w:p w14:paraId="207CE55C" w14:textId="7DBB0A6C" w:rsidR="005E4AC0" w:rsidRDefault="005E4AC0" w:rsidP="005E4AC0">
      <w:pPr>
        <w:pStyle w:val="ListParagraph"/>
        <w:numPr>
          <w:ilvl w:val="0"/>
          <w:numId w:val="81"/>
        </w:numPr>
        <w:spacing w:after="0"/>
        <w:ind w:firstLineChars="0"/>
        <w:rPr>
          <w:rFonts w:eastAsia="Arial"/>
          <w:lang w:eastAsia="zh-CN"/>
        </w:rPr>
      </w:pPr>
      <w:r>
        <w:rPr>
          <w:rFonts w:eastAsia="Arial"/>
          <w:lang w:eastAsia="zh-CN"/>
        </w:rPr>
        <w:t>Conducted power per channel bandwidth</w:t>
      </w:r>
    </w:p>
    <w:p w14:paraId="65E9D6E8" w14:textId="09D4348B" w:rsidR="005E4AC0" w:rsidRDefault="005E4AC0" w:rsidP="005E4AC0">
      <w:pPr>
        <w:pStyle w:val="ListParagraph"/>
        <w:numPr>
          <w:ilvl w:val="0"/>
          <w:numId w:val="81"/>
        </w:numPr>
        <w:spacing w:after="0"/>
        <w:ind w:firstLineChars="0"/>
        <w:rPr>
          <w:rFonts w:eastAsia="Arial"/>
          <w:lang w:eastAsia="zh-CN"/>
        </w:rPr>
      </w:pPr>
      <w:r>
        <w:rPr>
          <w:rFonts w:eastAsia="Arial"/>
          <w:lang w:eastAsia="zh-CN"/>
        </w:rPr>
        <w:t>Radiated power (EIRP) per channel bandwidth</w:t>
      </w:r>
    </w:p>
    <w:p w14:paraId="2122A1D6" w14:textId="717E8303" w:rsidR="005E4AC0" w:rsidRDefault="005E4AC0" w:rsidP="005E4AC0">
      <w:pPr>
        <w:pStyle w:val="ListParagraph"/>
        <w:numPr>
          <w:ilvl w:val="0"/>
          <w:numId w:val="81"/>
        </w:numPr>
        <w:spacing w:after="0"/>
        <w:ind w:firstLineChars="0"/>
        <w:rPr>
          <w:rFonts w:eastAsia="Arial"/>
          <w:lang w:eastAsia="zh-CN"/>
        </w:rPr>
      </w:pPr>
      <w:r>
        <w:rPr>
          <w:rFonts w:eastAsia="Arial"/>
          <w:lang w:eastAsia="zh-CN"/>
        </w:rPr>
        <w:t>In-band PSD limit of 21dBm/</w:t>
      </w:r>
      <w:proofErr w:type="spellStart"/>
      <w:r>
        <w:rPr>
          <w:rFonts w:eastAsia="Arial"/>
          <w:lang w:eastAsia="zh-CN"/>
        </w:rPr>
        <w:t>MHz</w:t>
      </w:r>
      <w:r w:rsidR="00BD4B88">
        <w:rPr>
          <w:rFonts w:eastAsia="Arial"/>
          <w:lang w:eastAsia="zh-CN"/>
        </w:rPr>
        <w:t>.</w:t>
      </w:r>
      <w:proofErr w:type="spellEnd"/>
    </w:p>
    <w:p w14:paraId="49408488" w14:textId="77777777" w:rsidR="005E4AC0" w:rsidRDefault="005E4AC0" w:rsidP="005E4AC0">
      <w:pPr>
        <w:spacing w:after="0"/>
        <w:rPr>
          <w:rFonts w:eastAsia="Arial"/>
          <w:lang w:eastAsia="zh-CN"/>
        </w:rPr>
      </w:pPr>
    </w:p>
    <w:p w14:paraId="7B165A91" w14:textId="2E2CD02A" w:rsidR="005E4AC0" w:rsidRDefault="005E4AC0" w:rsidP="005E4AC0">
      <w:pPr>
        <w:spacing w:after="0"/>
        <w:rPr>
          <w:rFonts w:eastAsia="Arial"/>
          <w:lang w:eastAsia="zh-CN"/>
        </w:rPr>
      </w:pPr>
      <w:r>
        <w:rPr>
          <w:rFonts w:eastAsia="Arial"/>
          <w:lang w:eastAsia="zh-CN"/>
        </w:rPr>
        <w:t>Based on these limitations</w:t>
      </w:r>
      <w:r w:rsidR="00BD4B88">
        <w:rPr>
          <w:rFonts w:eastAsia="Arial"/>
          <w:lang w:eastAsia="zh-CN"/>
        </w:rPr>
        <w:t>,</w:t>
      </w:r>
      <w:r>
        <w:rPr>
          <w:rFonts w:eastAsia="Arial"/>
          <w:lang w:eastAsia="zh-CN"/>
        </w:rPr>
        <w:t xml:space="preserve"> especially the conducted power, the contribution [2] concluded that:</w:t>
      </w:r>
    </w:p>
    <w:p w14:paraId="3121CC1E" w14:textId="7ACFD727" w:rsidR="005E4AC0" w:rsidRDefault="005E4AC0" w:rsidP="005E4AC0">
      <w:pPr>
        <w:pStyle w:val="ListParagraph"/>
        <w:numPr>
          <w:ilvl w:val="0"/>
          <w:numId w:val="82"/>
        </w:numPr>
        <w:spacing w:after="0"/>
        <w:ind w:firstLineChars="0"/>
        <w:rPr>
          <w:rFonts w:eastAsia="Arial"/>
          <w:lang w:eastAsia="zh-CN"/>
        </w:rPr>
      </w:pPr>
      <w:r>
        <w:rPr>
          <w:rFonts w:eastAsia="Arial"/>
          <w:lang w:eastAsia="zh-CN"/>
        </w:rPr>
        <w:t>PC3 and PC2 can be enabled for all channel bandwidths</w:t>
      </w:r>
    </w:p>
    <w:p w14:paraId="028A10E2" w14:textId="1D12F4BB" w:rsidR="005E4AC0" w:rsidRDefault="005E4AC0" w:rsidP="005E4AC0">
      <w:pPr>
        <w:pStyle w:val="ListParagraph"/>
        <w:numPr>
          <w:ilvl w:val="0"/>
          <w:numId w:val="82"/>
        </w:numPr>
        <w:spacing w:after="0"/>
        <w:ind w:firstLineChars="0"/>
        <w:rPr>
          <w:rFonts w:eastAsia="Arial"/>
          <w:lang w:eastAsia="zh-CN"/>
        </w:rPr>
      </w:pPr>
      <w:r>
        <w:rPr>
          <w:rFonts w:eastAsia="Arial"/>
          <w:lang w:eastAsia="zh-CN"/>
        </w:rPr>
        <w:t>PC1.5 can be enabled for CBW ≥ 15MHz and a mechanism should be introduced to limit its power for 10MHz</w:t>
      </w:r>
    </w:p>
    <w:p w14:paraId="5A4E7590" w14:textId="46D49A24" w:rsidR="005E4AC0" w:rsidRDefault="005E4AC0" w:rsidP="005E4AC0">
      <w:pPr>
        <w:pStyle w:val="ListParagraph"/>
        <w:numPr>
          <w:ilvl w:val="0"/>
          <w:numId w:val="82"/>
        </w:numPr>
        <w:spacing w:after="0"/>
        <w:ind w:firstLineChars="0"/>
        <w:rPr>
          <w:rFonts w:eastAsia="Arial"/>
          <w:lang w:eastAsia="zh-CN"/>
        </w:rPr>
      </w:pPr>
      <w:r>
        <w:rPr>
          <w:rFonts w:eastAsia="Arial"/>
          <w:lang w:eastAsia="zh-CN"/>
        </w:rPr>
        <w:t xml:space="preserve">PC1 can be enabled for CBW ≥ </w:t>
      </w:r>
      <w:r w:rsidR="00E93F5F">
        <w:rPr>
          <w:rFonts w:eastAsia="Arial"/>
          <w:lang w:eastAsia="zh-CN"/>
        </w:rPr>
        <w:t>20</w:t>
      </w:r>
      <w:r>
        <w:rPr>
          <w:rFonts w:eastAsia="Arial"/>
          <w:lang w:eastAsia="zh-CN"/>
        </w:rPr>
        <w:t>MHz and a mechanism should be introduced to limit its power for 10MHz</w:t>
      </w:r>
    </w:p>
    <w:p w14:paraId="1D8405FA" w14:textId="77777777" w:rsidR="00E93F5F" w:rsidRDefault="00E93F5F" w:rsidP="00E93F5F">
      <w:pPr>
        <w:spacing w:after="0"/>
        <w:rPr>
          <w:rFonts w:eastAsia="Arial"/>
          <w:lang w:eastAsia="zh-CN"/>
        </w:rPr>
      </w:pPr>
    </w:p>
    <w:p w14:paraId="3C40DFF5" w14:textId="284D1386" w:rsidR="00E93F5F" w:rsidRDefault="00E93F5F" w:rsidP="00E93F5F">
      <w:pPr>
        <w:spacing w:after="0"/>
        <w:rPr>
          <w:rFonts w:eastAsia="Arial"/>
          <w:lang w:eastAsia="zh-CN"/>
        </w:rPr>
      </w:pPr>
      <w:r>
        <w:rPr>
          <w:rFonts w:eastAsia="Arial"/>
          <w:lang w:eastAsia="zh-CN"/>
        </w:rPr>
        <w:t>If this is true based on conducted power and fully allocated channel, the 21dBm/MHz in-band PSD should also be verified when partial allocations are scheduled in UL. Table 1 calculates the required back-off to meet both the in-band PSD and conducted power limits for different NRB</w:t>
      </w:r>
      <w:r w:rsidR="00BD4B88">
        <w:rPr>
          <w:rFonts w:eastAsia="Arial"/>
          <w:lang w:eastAsia="zh-CN"/>
        </w:rPr>
        <w:t>s</w:t>
      </w:r>
      <w:r>
        <w:rPr>
          <w:rFonts w:eastAsia="Arial"/>
          <w:lang w:eastAsia="zh-CN"/>
        </w:rPr>
        <w:t xml:space="preserve"> that correspond to either partial allocations or one of the proposed CBW NRB</w:t>
      </w:r>
      <w:r w:rsidR="00BD4B88">
        <w:rPr>
          <w:rFonts w:eastAsia="Arial"/>
          <w:lang w:eastAsia="zh-CN"/>
        </w:rPr>
        <w:t>s</w:t>
      </w:r>
      <w:r>
        <w:rPr>
          <w:rFonts w:eastAsia="Arial"/>
          <w:lang w:eastAsia="zh-CN"/>
        </w:rPr>
        <w:t>.</w:t>
      </w:r>
    </w:p>
    <w:p w14:paraId="08238A8A" w14:textId="77777777" w:rsidR="004D7BF8" w:rsidRDefault="004D7BF8" w:rsidP="00E93F5F">
      <w:pPr>
        <w:spacing w:after="0"/>
        <w:rPr>
          <w:rFonts w:eastAsia="Arial"/>
          <w:lang w:eastAsia="zh-CN"/>
        </w:rPr>
      </w:pPr>
      <w:r>
        <w:rPr>
          <w:rFonts w:eastAsia="Arial"/>
          <w:lang w:eastAsia="zh-CN"/>
        </w:rPr>
        <w:t>In the back off column:</w:t>
      </w:r>
    </w:p>
    <w:p w14:paraId="00B78218" w14:textId="0371674A" w:rsidR="004D7BF8" w:rsidRDefault="004D7BF8" w:rsidP="004D7BF8">
      <w:pPr>
        <w:pStyle w:val="ListParagraph"/>
        <w:numPr>
          <w:ilvl w:val="0"/>
          <w:numId w:val="84"/>
        </w:numPr>
        <w:spacing w:after="0"/>
        <w:ind w:firstLineChars="0"/>
        <w:rPr>
          <w:rFonts w:eastAsia="Arial"/>
          <w:lang w:eastAsia="zh-CN"/>
        </w:rPr>
      </w:pPr>
      <w:r>
        <w:rPr>
          <w:rFonts w:eastAsia="Arial"/>
          <w:lang w:eastAsia="zh-CN"/>
        </w:rPr>
        <w:t>T</w:t>
      </w:r>
      <w:r w:rsidRPr="004D7BF8">
        <w:rPr>
          <w:rFonts w:eastAsia="Arial"/>
          <w:lang w:eastAsia="zh-CN"/>
        </w:rPr>
        <w:t xml:space="preserve">he green highlight means that the UE can reach </w:t>
      </w:r>
      <w:proofErr w:type="spellStart"/>
      <w:r w:rsidRPr="004D7BF8">
        <w:rPr>
          <w:rFonts w:eastAsia="Arial"/>
          <w:lang w:eastAsia="zh-CN"/>
        </w:rPr>
        <w:t>PCmax</w:t>
      </w:r>
      <w:proofErr w:type="spellEnd"/>
      <w:r w:rsidRPr="004D7BF8">
        <w:rPr>
          <w:rFonts w:eastAsia="Arial"/>
          <w:lang w:eastAsia="zh-CN"/>
        </w:rPr>
        <w:t xml:space="preserve"> +2dB</w:t>
      </w:r>
    </w:p>
    <w:p w14:paraId="475F2C1F" w14:textId="315DB6AA" w:rsidR="004D7BF8" w:rsidRDefault="004D7BF8" w:rsidP="004D7BF8">
      <w:pPr>
        <w:pStyle w:val="ListParagraph"/>
        <w:numPr>
          <w:ilvl w:val="0"/>
          <w:numId w:val="84"/>
        </w:numPr>
        <w:spacing w:after="0"/>
        <w:ind w:firstLineChars="0"/>
        <w:rPr>
          <w:rFonts w:eastAsia="Arial"/>
          <w:lang w:eastAsia="zh-CN"/>
        </w:rPr>
      </w:pPr>
      <w:r>
        <w:rPr>
          <w:rFonts w:eastAsia="Arial"/>
          <w:lang w:eastAsia="zh-CN"/>
        </w:rPr>
        <w:t>T</w:t>
      </w:r>
      <w:r w:rsidRPr="004D7BF8">
        <w:rPr>
          <w:rFonts w:eastAsia="Arial"/>
          <w:lang w:eastAsia="zh-CN"/>
        </w:rPr>
        <w:t xml:space="preserve">he </w:t>
      </w:r>
      <w:r>
        <w:rPr>
          <w:rFonts w:eastAsia="Arial"/>
          <w:lang w:eastAsia="zh-CN"/>
        </w:rPr>
        <w:t>yellow</w:t>
      </w:r>
      <w:r w:rsidRPr="004D7BF8">
        <w:rPr>
          <w:rFonts w:eastAsia="Arial"/>
          <w:lang w:eastAsia="zh-CN"/>
        </w:rPr>
        <w:t xml:space="preserve"> highlight means that the UE </w:t>
      </w:r>
      <w:r>
        <w:rPr>
          <w:rFonts w:eastAsia="Arial"/>
          <w:lang w:eastAsia="zh-CN"/>
        </w:rPr>
        <w:t>power is limited by the conducted power limit</w:t>
      </w:r>
    </w:p>
    <w:p w14:paraId="2D394440" w14:textId="1DE91A55" w:rsidR="004D7BF8" w:rsidRPr="004D7BF8" w:rsidRDefault="004D7BF8" w:rsidP="004D7BF8">
      <w:pPr>
        <w:pStyle w:val="ListParagraph"/>
        <w:numPr>
          <w:ilvl w:val="0"/>
          <w:numId w:val="84"/>
        </w:numPr>
        <w:spacing w:after="0"/>
        <w:ind w:firstLineChars="0"/>
        <w:rPr>
          <w:rFonts w:eastAsia="Arial"/>
          <w:lang w:eastAsia="zh-CN"/>
        </w:rPr>
      </w:pPr>
      <w:r>
        <w:rPr>
          <w:rFonts w:eastAsia="Arial"/>
          <w:lang w:eastAsia="zh-CN"/>
        </w:rPr>
        <w:t>T</w:t>
      </w:r>
      <w:r w:rsidRPr="004D7BF8">
        <w:rPr>
          <w:rFonts w:eastAsia="Arial"/>
          <w:lang w:eastAsia="zh-CN"/>
        </w:rPr>
        <w:t xml:space="preserve">he </w:t>
      </w:r>
      <w:r>
        <w:rPr>
          <w:rFonts w:eastAsia="Arial"/>
          <w:lang w:eastAsia="zh-CN"/>
        </w:rPr>
        <w:t>orange</w:t>
      </w:r>
      <w:r w:rsidRPr="004D7BF8">
        <w:rPr>
          <w:rFonts w:eastAsia="Arial"/>
          <w:lang w:eastAsia="zh-CN"/>
        </w:rPr>
        <w:t xml:space="preserve"> highlight means that the UE </w:t>
      </w:r>
      <w:r>
        <w:rPr>
          <w:rFonts w:eastAsia="Arial"/>
          <w:lang w:eastAsia="zh-CN"/>
        </w:rPr>
        <w:t>power is limited by 21dBm/MHz PSD limit</w:t>
      </w:r>
    </w:p>
    <w:p w14:paraId="432B80EF" w14:textId="77777777" w:rsidR="004D7BF8" w:rsidRPr="004D7BF8" w:rsidRDefault="004D7BF8" w:rsidP="004D7BF8">
      <w:pPr>
        <w:spacing w:after="0"/>
        <w:rPr>
          <w:rFonts w:eastAsia="Arial"/>
          <w:lang w:eastAsia="zh-CN"/>
        </w:rPr>
      </w:pPr>
    </w:p>
    <w:p w14:paraId="5BF94E8E" w14:textId="0ED14534" w:rsidR="00E93F5F" w:rsidRDefault="004D7BF8" w:rsidP="004D7BF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BD4B88">
        <w:t>R</w:t>
      </w:r>
      <w:r>
        <w:t>equired back-off per power class versus partial/full allocation up to 50MHz CBW</w:t>
      </w:r>
    </w:p>
    <w:tbl>
      <w:tblPr>
        <w:tblW w:w="9560" w:type="dxa"/>
        <w:jc w:val="center"/>
        <w:tblLook w:val="04A0" w:firstRow="1" w:lastRow="0" w:firstColumn="1" w:lastColumn="0" w:noHBand="0" w:noVBand="1"/>
      </w:tblPr>
      <w:tblGrid>
        <w:gridCol w:w="676"/>
        <w:gridCol w:w="676"/>
        <w:gridCol w:w="850"/>
        <w:gridCol w:w="664"/>
        <w:gridCol w:w="1070"/>
        <w:gridCol w:w="760"/>
        <w:gridCol w:w="1070"/>
        <w:gridCol w:w="760"/>
        <w:gridCol w:w="1070"/>
        <w:gridCol w:w="760"/>
        <w:gridCol w:w="1070"/>
        <w:gridCol w:w="760"/>
      </w:tblGrid>
      <w:tr w:rsidR="004D7BF8" w:rsidRPr="004D7BF8" w14:paraId="780E4B29" w14:textId="77777777" w:rsidTr="007D7C44">
        <w:trPr>
          <w:trHeight w:val="70"/>
          <w:jc w:val="center"/>
        </w:trPr>
        <w:tc>
          <w:tcPr>
            <w:tcW w:w="580" w:type="dxa"/>
            <w:tcBorders>
              <w:top w:val="nil"/>
              <w:left w:val="nil"/>
              <w:bottom w:val="nil"/>
              <w:right w:val="nil"/>
            </w:tcBorders>
            <w:shd w:val="clear" w:color="auto" w:fill="auto"/>
            <w:noWrap/>
            <w:vAlign w:val="bottom"/>
            <w:hideMark/>
          </w:tcPr>
          <w:p w14:paraId="2FC4431E" w14:textId="77777777" w:rsidR="004D7BF8" w:rsidRPr="004D7BF8" w:rsidRDefault="004D7BF8" w:rsidP="004D7BF8">
            <w:pPr>
              <w:overflowPunct/>
              <w:autoSpaceDE/>
              <w:autoSpaceDN/>
              <w:adjustRightInd/>
              <w:spacing w:after="0"/>
              <w:textAlignment w:val="auto"/>
              <w:rPr>
                <w:sz w:val="24"/>
                <w:szCs w:val="24"/>
                <w:lang w:val="en-US" w:eastAsia="en-US"/>
              </w:rPr>
            </w:pPr>
          </w:p>
        </w:tc>
        <w:tc>
          <w:tcPr>
            <w:tcW w:w="580" w:type="dxa"/>
            <w:tcBorders>
              <w:top w:val="nil"/>
              <w:left w:val="nil"/>
              <w:bottom w:val="nil"/>
              <w:right w:val="nil"/>
            </w:tcBorders>
            <w:shd w:val="clear" w:color="auto" w:fill="auto"/>
            <w:noWrap/>
            <w:vAlign w:val="bottom"/>
            <w:hideMark/>
          </w:tcPr>
          <w:p w14:paraId="174FA660" w14:textId="77777777" w:rsidR="004D7BF8" w:rsidRPr="004D7BF8" w:rsidRDefault="004D7BF8" w:rsidP="004D7BF8">
            <w:pPr>
              <w:overflowPunct/>
              <w:autoSpaceDE/>
              <w:autoSpaceDN/>
              <w:adjustRightInd/>
              <w:spacing w:after="0"/>
              <w:textAlignment w:val="auto"/>
              <w:rPr>
                <w:lang w:val="en-US" w:eastAsia="en-US"/>
              </w:rPr>
            </w:pPr>
          </w:p>
        </w:tc>
        <w:tc>
          <w:tcPr>
            <w:tcW w:w="780" w:type="dxa"/>
            <w:tcBorders>
              <w:top w:val="nil"/>
              <w:left w:val="nil"/>
              <w:bottom w:val="nil"/>
              <w:right w:val="nil"/>
            </w:tcBorders>
            <w:shd w:val="clear" w:color="auto" w:fill="auto"/>
            <w:noWrap/>
            <w:vAlign w:val="bottom"/>
            <w:hideMark/>
          </w:tcPr>
          <w:p w14:paraId="65AE7E80" w14:textId="77777777" w:rsidR="004D7BF8" w:rsidRPr="004D7BF8" w:rsidRDefault="004D7BF8" w:rsidP="004D7BF8">
            <w:pPr>
              <w:overflowPunct/>
              <w:autoSpaceDE/>
              <w:autoSpaceDN/>
              <w:adjustRightInd/>
              <w:spacing w:after="0"/>
              <w:textAlignment w:val="auto"/>
              <w:rPr>
                <w:lang w:val="en-US" w:eastAsia="en-US"/>
              </w:rPr>
            </w:pPr>
          </w:p>
        </w:tc>
        <w:tc>
          <w:tcPr>
            <w:tcW w:w="580" w:type="dxa"/>
            <w:tcBorders>
              <w:top w:val="nil"/>
              <w:left w:val="nil"/>
              <w:bottom w:val="nil"/>
              <w:right w:val="nil"/>
            </w:tcBorders>
            <w:shd w:val="clear" w:color="auto" w:fill="auto"/>
            <w:noWrap/>
            <w:vAlign w:val="bottom"/>
            <w:hideMark/>
          </w:tcPr>
          <w:p w14:paraId="7237D53B" w14:textId="77777777" w:rsidR="004D7BF8" w:rsidRPr="004D7BF8" w:rsidRDefault="004D7BF8" w:rsidP="004D7BF8">
            <w:pPr>
              <w:overflowPunct/>
              <w:autoSpaceDE/>
              <w:autoSpaceDN/>
              <w:adjustRightInd/>
              <w:spacing w:after="0"/>
              <w:textAlignment w:val="auto"/>
              <w:rPr>
                <w:lang w:val="en-US" w:eastAsia="en-US"/>
              </w:rPr>
            </w:pPr>
          </w:p>
        </w:tc>
        <w:tc>
          <w:tcPr>
            <w:tcW w:w="17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C2561"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PC3+2dB</w:t>
            </w:r>
          </w:p>
        </w:tc>
        <w:tc>
          <w:tcPr>
            <w:tcW w:w="17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32D845"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PC2+2dB</w:t>
            </w:r>
          </w:p>
        </w:tc>
        <w:tc>
          <w:tcPr>
            <w:tcW w:w="17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F9FCDB1"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PC1.5+2dB</w:t>
            </w:r>
          </w:p>
        </w:tc>
        <w:tc>
          <w:tcPr>
            <w:tcW w:w="17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A2FE9B"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PC1+2dB</w:t>
            </w:r>
          </w:p>
        </w:tc>
      </w:tr>
      <w:tr w:rsidR="004D7BF8" w:rsidRPr="004D7BF8" w14:paraId="7AAEF7A1" w14:textId="77777777" w:rsidTr="004D7BF8">
        <w:trPr>
          <w:trHeight w:val="300"/>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64F57"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LCRB</w:t>
            </w:r>
          </w:p>
        </w:tc>
        <w:tc>
          <w:tcPr>
            <w:tcW w:w="78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0AFEA8BB"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4D7BF8">
              <w:rPr>
                <w:rFonts w:ascii="Calibri" w:hAnsi="Calibri" w:cs="Calibri"/>
                <w:color w:val="000000"/>
                <w:sz w:val="18"/>
                <w:szCs w:val="18"/>
                <w:lang w:val="en-US" w:eastAsia="en-US"/>
              </w:rPr>
              <w:t>minCBW</w:t>
            </w:r>
            <w:proofErr w:type="spellEnd"/>
            <w:r w:rsidRPr="004D7BF8">
              <w:rPr>
                <w:rFonts w:ascii="Calibri" w:hAnsi="Calibri" w:cs="Calibri"/>
                <w:color w:val="000000"/>
                <w:sz w:val="18"/>
                <w:szCs w:val="18"/>
                <w:lang w:val="en-US" w:eastAsia="en-US"/>
              </w:rPr>
              <w:br/>
              <w:t>[MHz]</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69BC587"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BW</w:t>
            </w:r>
            <w:r w:rsidRPr="004D7BF8">
              <w:rPr>
                <w:rFonts w:ascii="Calibri" w:hAnsi="Calibri" w:cs="Calibri"/>
                <w:color w:val="000000"/>
                <w:sz w:val="18"/>
                <w:szCs w:val="18"/>
                <w:lang w:val="en-US" w:eastAsia="en-US"/>
              </w:rPr>
              <w:br/>
              <w:t>[MHz]</w:t>
            </w:r>
          </w:p>
        </w:tc>
        <w:tc>
          <w:tcPr>
            <w:tcW w:w="1000" w:type="dxa"/>
            <w:vMerge w:val="restart"/>
            <w:tcBorders>
              <w:top w:val="nil"/>
              <w:left w:val="single" w:sz="4" w:space="0" w:color="auto"/>
              <w:bottom w:val="single" w:sz="4" w:space="0" w:color="auto"/>
              <w:right w:val="single" w:sz="4" w:space="0" w:color="auto"/>
            </w:tcBorders>
            <w:shd w:val="clear" w:color="auto" w:fill="auto"/>
            <w:vAlign w:val="bottom"/>
            <w:hideMark/>
          </w:tcPr>
          <w:p w14:paraId="00F5C3B5"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xml:space="preserve"> PSD</w:t>
            </w:r>
            <w:r w:rsidRPr="004D7BF8">
              <w:rPr>
                <w:rFonts w:ascii="Calibri" w:hAnsi="Calibri" w:cs="Calibri"/>
                <w:color w:val="000000"/>
                <w:sz w:val="18"/>
                <w:szCs w:val="18"/>
                <w:lang w:val="en-US" w:eastAsia="en-US"/>
              </w:rPr>
              <w:br/>
              <w:t>[dBm/MHz]</w:t>
            </w:r>
          </w:p>
        </w:tc>
        <w:tc>
          <w:tcPr>
            <w:tcW w:w="760" w:type="dxa"/>
            <w:vMerge w:val="restart"/>
            <w:tcBorders>
              <w:top w:val="nil"/>
              <w:left w:val="single" w:sz="4" w:space="0" w:color="auto"/>
              <w:bottom w:val="single" w:sz="4" w:space="0" w:color="auto"/>
              <w:right w:val="single" w:sz="4" w:space="0" w:color="auto"/>
            </w:tcBorders>
            <w:shd w:val="clear" w:color="auto" w:fill="auto"/>
            <w:vAlign w:val="bottom"/>
            <w:hideMark/>
          </w:tcPr>
          <w:p w14:paraId="6F61AD4D"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back-off</w:t>
            </w:r>
            <w:r w:rsidRPr="004D7BF8">
              <w:rPr>
                <w:rFonts w:ascii="Calibri" w:hAnsi="Calibri" w:cs="Calibri"/>
                <w:color w:val="000000"/>
                <w:sz w:val="18"/>
                <w:szCs w:val="18"/>
                <w:lang w:val="en-US" w:eastAsia="en-US"/>
              </w:rPr>
              <w:br/>
              <w:t>[dB]</w:t>
            </w:r>
          </w:p>
        </w:tc>
        <w:tc>
          <w:tcPr>
            <w:tcW w:w="1000" w:type="dxa"/>
            <w:vMerge w:val="restart"/>
            <w:tcBorders>
              <w:top w:val="nil"/>
              <w:left w:val="single" w:sz="4" w:space="0" w:color="auto"/>
              <w:bottom w:val="single" w:sz="4" w:space="0" w:color="auto"/>
              <w:right w:val="single" w:sz="4" w:space="0" w:color="auto"/>
            </w:tcBorders>
            <w:shd w:val="clear" w:color="auto" w:fill="auto"/>
            <w:vAlign w:val="bottom"/>
            <w:hideMark/>
          </w:tcPr>
          <w:p w14:paraId="114245CF"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xml:space="preserve"> PSD</w:t>
            </w:r>
            <w:r w:rsidRPr="004D7BF8">
              <w:rPr>
                <w:rFonts w:ascii="Calibri" w:hAnsi="Calibri" w:cs="Calibri"/>
                <w:color w:val="000000"/>
                <w:sz w:val="18"/>
                <w:szCs w:val="18"/>
                <w:lang w:val="en-US" w:eastAsia="en-US"/>
              </w:rPr>
              <w:br/>
              <w:t>[dBm/MHz]</w:t>
            </w:r>
          </w:p>
        </w:tc>
        <w:tc>
          <w:tcPr>
            <w:tcW w:w="760" w:type="dxa"/>
            <w:vMerge w:val="restart"/>
            <w:tcBorders>
              <w:top w:val="nil"/>
              <w:left w:val="single" w:sz="4" w:space="0" w:color="auto"/>
              <w:bottom w:val="single" w:sz="4" w:space="0" w:color="auto"/>
              <w:right w:val="single" w:sz="4" w:space="0" w:color="auto"/>
            </w:tcBorders>
            <w:shd w:val="clear" w:color="auto" w:fill="auto"/>
            <w:vAlign w:val="bottom"/>
            <w:hideMark/>
          </w:tcPr>
          <w:p w14:paraId="367CC554"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back-off</w:t>
            </w:r>
            <w:r w:rsidRPr="004D7BF8">
              <w:rPr>
                <w:rFonts w:ascii="Calibri" w:hAnsi="Calibri" w:cs="Calibri"/>
                <w:color w:val="000000"/>
                <w:sz w:val="18"/>
                <w:szCs w:val="18"/>
                <w:lang w:val="en-US" w:eastAsia="en-US"/>
              </w:rPr>
              <w:br/>
              <w:t>[dB]</w:t>
            </w:r>
          </w:p>
        </w:tc>
        <w:tc>
          <w:tcPr>
            <w:tcW w:w="1000" w:type="dxa"/>
            <w:vMerge w:val="restart"/>
            <w:tcBorders>
              <w:top w:val="nil"/>
              <w:left w:val="single" w:sz="4" w:space="0" w:color="auto"/>
              <w:bottom w:val="single" w:sz="4" w:space="0" w:color="auto"/>
              <w:right w:val="single" w:sz="4" w:space="0" w:color="auto"/>
            </w:tcBorders>
            <w:shd w:val="clear" w:color="auto" w:fill="auto"/>
            <w:vAlign w:val="bottom"/>
            <w:hideMark/>
          </w:tcPr>
          <w:p w14:paraId="6BAB0B05"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xml:space="preserve"> PSD</w:t>
            </w:r>
            <w:r w:rsidRPr="004D7BF8">
              <w:rPr>
                <w:rFonts w:ascii="Calibri" w:hAnsi="Calibri" w:cs="Calibri"/>
                <w:color w:val="000000"/>
                <w:sz w:val="18"/>
                <w:szCs w:val="18"/>
                <w:lang w:val="en-US" w:eastAsia="en-US"/>
              </w:rPr>
              <w:br/>
              <w:t>[dBm/MHz]</w:t>
            </w:r>
          </w:p>
        </w:tc>
        <w:tc>
          <w:tcPr>
            <w:tcW w:w="760" w:type="dxa"/>
            <w:vMerge w:val="restart"/>
            <w:tcBorders>
              <w:top w:val="nil"/>
              <w:left w:val="single" w:sz="4" w:space="0" w:color="auto"/>
              <w:bottom w:val="single" w:sz="4" w:space="0" w:color="auto"/>
              <w:right w:val="single" w:sz="4" w:space="0" w:color="auto"/>
            </w:tcBorders>
            <w:shd w:val="clear" w:color="auto" w:fill="auto"/>
            <w:vAlign w:val="bottom"/>
            <w:hideMark/>
          </w:tcPr>
          <w:p w14:paraId="1BD2A10D"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back-off</w:t>
            </w:r>
            <w:r w:rsidRPr="004D7BF8">
              <w:rPr>
                <w:rFonts w:ascii="Calibri" w:hAnsi="Calibri" w:cs="Calibri"/>
                <w:color w:val="000000"/>
                <w:sz w:val="18"/>
                <w:szCs w:val="18"/>
                <w:lang w:val="en-US" w:eastAsia="en-US"/>
              </w:rPr>
              <w:br/>
              <w:t>[dB]</w:t>
            </w:r>
          </w:p>
        </w:tc>
        <w:tc>
          <w:tcPr>
            <w:tcW w:w="1000" w:type="dxa"/>
            <w:vMerge w:val="restart"/>
            <w:tcBorders>
              <w:top w:val="nil"/>
              <w:left w:val="single" w:sz="4" w:space="0" w:color="auto"/>
              <w:bottom w:val="single" w:sz="4" w:space="0" w:color="auto"/>
              <w:right w:val="single" w:sz="4" w:space="0" w:color="auto"/>
            </w:tcBorders>
            <w:shd w:val="clear" w:color="auto" w:fill="auto"/>
            <w:vAlign w:val="bottom"/>
            <w:hideMark/>
          </w:tcPr>
          <w:p w14:paraId="7A79284A"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xml:space="preserve"> PSD</w:t>
            </w:r>
            <w:r w:rsidRPr="004D7BF8">
              <w:rPr>
                <w:rFonts w:ascii="Calibri" w:hAnsi="Calibri" w:cs="Calibri"/>
                <w:color w:val="000000"/>
                <w:sz w:val="18"/>
                <w:szCs w:val="18"/>
                <w:lang w:val="en-US" w:eastAsia="en-US"/>
              </w:rPr>
              <w:br/>
              <w:t>[dBm/MHz]</w:t>
            </w:r>
          </w:p>
        </w:tc>
        <w:tc>
          <w:tcPr>
            <w:tcW w:w="760" w:type="dxa"/>
            <w:vMerge w:val="restart"/>
            <w:tcBorders>
              <w:top w:val="nil"/>
              <w:left w:val="single" w:sz="4" w:space="0" w:color="auto"/>
              <w:bottom w:val="single" w:sz="4" w:space="0" w:color="auto"/>
              <w:right w:val="single" w:sz="4" w:space="0" w:color="auto"/>
            </w:tcBorders>
            <w:shd w:val="clear" w:color="auto" w:fill="auto"/>
            <w:vAlign w:val="bottom"/>
            <w:hideMark/>
          </w:tcPr>
          <w:p w14:paraId="150BA468" w14:textId="77777777" w:rsidR="004D7BF8" w:rsidRPr="004D7BF8" w:rsidRDefault="004D7BF8" w:rsidP="004D7BF8">
            <w:pPr>
              <w:overflowPunct/>
              <w:autoSpaceDE/>
              <w:autoSpaceDN/>
              <w:adjustRightInd/>
              <w:spacing w:after="0"/>
              <w:jc w:val="center"/>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back-off</w:t>
            </w:r>
            <w:r w:rsidRPr="004D7BF8">
              <w:rPr>
                <w:rFonts w:ascii="Calibri" w:hAnsi="Calibri" w:cs="Calibri"/>
                <w:color w:val="000000"/>
                <w:sz w:val="18"/>
                <w:szCs w:val="18"/>
                <w:lang w:val="en-US" w:eastAsia="en-US"/>
              </w:rPr>
              <w:br/>
              <w:t>[dB]</w:t>
            </w:r>
          </w:p>
        </w:tc>
      </w:tr>
      <w:tr w:rsidR="004D7BF8" w:rsidRPr="004D7BF8" w14:paraId="7A14B9CA" w14:textId="77777777" w:rsidTr="004D7BF8">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55ED121"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15KHz</w:t>
            </w:r>
          </w:p>
        </w:tc>
        <w:tc>
          <w:tcPr>
            <w:tcW w:w="580" w:type="dxa"/>
            <w:tcBorders>
              <w:top w:val="nil"/>
              <w:left w:val="nil"/>
              <w:bottom w:val="single" w:sz="4" w:space="0" w:color="auto"/>
              <w:right w:val="single" w:sz="4" w:space="0" w:color="auto"/>
            </w:tcBorders>
            <w:shd w:val="clear" w:color="auto" w:fill="auto"/>
            <w:noWrap/>
            <w:vAlign w:val="bottom"/>
            <w:hideMark/>
          </w:tcPr>
          <w:p w14:paraId="4189995C"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30KHz</w:t>
            </w:r>
          </w:p>
        </w:tc>
        <w:tc>
          <w:tcPr>
            <w:tcW w:w="780" w:type="dxa"/>
            <w:vMerge/>
            <w:tcBorders>
              <w:top w:val="single" w:sz="4" w:space="0" w:color="auto"/>
              <w:left w:val="single" w:sz="4" w:space="0" w:color="auto"/>
              <w:bottom w:val="single" w:sz="4" w:space="0" w:color="000000"/>
              <w:right w:val="single" w:sz="4" w:space="0" w:color="auto"/>
            </w:tcBorders>
            <w:vAlign w:val="center"/>
            <w:hideMark/>
          </w:tcPr>
          <w:p w14:paraId="56CD2501"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14:paraId="17117540"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c>
          <w:tcPr>
            <w:tcW w:w="1000" w:type="dxa"/>
            <w:vMerge/>
            <w:tcBorders>
              <w:top w:val="nil"/>
              <w:left w:val="single" w:sz="4" w:space="0" w:color="auto"/>
              <w:bottom w:val="single" w:sz="4" w:space="0" w:color="auto"/>
              <w:right w:val="single" w:sz="4" w:space="0" w:color="auto"/>
            </w:tcBorders>
            <w:vAlign w:val="center"/>
            <w:hideMark/>
          </w:tcPr>
          <w:p w14:paraId="13CBE295"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c>
          <w:tcPr>
            <w:tcW w:w="760" w:type="dxa"/>
            <w:vMerge/>
            <w:tcBorders>
              <w:top w:val="nil"/>
              <w:left w:val="single" w:sz="4" w:space="0" w:color="auto"/>
              <w:bottom w:val="single" w:sz="4" w:space="0" w:color="auto"/>
              <w:right w:val="single" w:sz="4" w:space="0" w:color="auto"/>
            </w:tcBorders>
            <w:vAlign w:val="center"/>
            <w:hideMark/>
          </w:tcPr>
          <w:p w14:paraId="0FC028CD"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c>
          <w:tcPr>
            <w:tcW w:w="1000" w:type="dxa"/>
            <w:vMerge/>
            <w:tcBorders>
              <w:top w:val="nil"/>
              <w:left w:val="single" w:sz="4" w:space="0" w:color="auto"/>
              <w:bottom w:val="single" w:sz="4" w:space="0" w:color="auto"/>
              <w:right w:val="single" w:sz="4" w:space="0" w:color="auto"/>
            </w:tcBorders>
            <w:vAlign w:val="center"/>
            <w:hideMark/>
          </w:tcPr>
          <w:p w14:paraId="59E9FC90"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c>
          <w:tcPr>
            <w:tcW w:w="760" w:type="dxa"/>
            <w:vMerge/>
            <w:tcBorders>
              <w:top w:val="nil"/>
              <w:left w:val="single" w:sz="4" w:space="0" w:color="auto"/>
              <w:bottom w:val="single" w:sz="4" w:space="0" w:color="auto"/>
              <w:right w:val="single" w:sz="4" w:space="0" w:color="auto"/>
            </w:tcBorders>
            <w:vAlign w:val="center"/>
            <w:hideMark/>
          </w:tcPr>
          <w:p w14:paraId="008B1415"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c>
          <w:tcPr>
            <w:tcW w:w="1000" w:type="dxa"/>
            <w:vMerge/>
            <w:tcBorders>
              <w:top w:val="nil"/>
              <w:left w:val="single" w:sz="4" w:space="0" w:color="auto"/>
              <w:bottom w:val="single" w:sz="4" w:space="0" w:color="auto"/>
              <w:right w:val="single" w:sz="4" w:space="0" w:color="auto"/>
            </w:tcBorders>
            <w:vAlign w:val="center"/>
            <w:hideMark/>
          </w:tcPr>
          <w:p w14:paraId="728E0F17"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c>
          <w:tcPr>
            <w:tcW w:w="760" w:type="dxa"/>
            <w:vMerge/>
            <w:tcBorders>
              <w:top w:val="nil"/>
              <w:left w:val="single" w:sz="4" w:space="0" w:color="auto"/>
              <w:bottom w:val="single" w:sz="4" w:space="0" w:color="auto"/>
              <w:right w:val="single" w:sz="4" w:space="0" w:color="auto"/>
            </w:tcBorders>
            <w:vAlign w:val="center"/>
            <w:hideMark/>
          </w:tcPr>
          <w:p w14:paraId="4EE5DEAA"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c>
          <w:tcPr>
            <w:tcW w:w="1000" w:type="dxa"/>
            <w:vMerge/>
            <w:tcBorders>
              <w:top w:val="nil"/>
              <w:left w:val="single" w:sz="4" w:space="0" w:color="auto"/>
              <w:bottom w:val="single" w:sz="4" w:space="0" w:color="auto"/>
              <w:right w:val="single" w:sz="4" w:space="0" w:color="auto"/>
            </w:tcBorders>
            <w:vAlign w:val="center"/>
            <w:hideMark/>
          </w:tcPr>
          <w:p w14:paraId="639C0822"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c>
          <w:tcPr>
            <w:tcW w:w="760" w:type="dxa"/>
            <w:vMerge/>
            <w:tcBorders>
              <w:top w:val="nil"/>
              <w:left w:val="single" w:sz="4" w:space="0" w:color="auto"/>
              <w:bottom w:val="single" w:sz="4" w:space="0" w:color="auto"/>
              <w:right w:val="single" w:sz="4" w:space="0" w:color="auto"/>
            </w:tcBorders>
            <w:vAlign w:val="center"/>
            <w:hideMark/>
          </w:tcPr>
          <w:p w14:paraId="73F0DB29"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p>
        </w:tc>
      </w:tr>
      <w:tr w:rsidR="004D7BF8" w:rsidRPr="004D7BF8" w14:paraId="6AD1E76A"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8286B0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w:t>
            </w:r>
          </w:p>
        </w:tc>
        <w:tc>
          <w:tcPr>
            <w:tcW w:w="580" w:type="dxa"/>
            <w:tcBorders>
              <w:top w:val="nil"/>
              <w:left w:val="nil"/>
              <w:bottom w:val="single" w:sz="4" w:space="0" w:color="auto"/>
              <w:right w:val="single" w:sz="4" w:space="0" w:color="auto"/>
            </w:tcBorders>
            <w:shd w:val="clear" w:color="auto" w:fill="auto"/>
            <w:noWrap/>
            <w:vAlign w:val="bottom"/>
            <w:hideMark/>
          </w:tcPr>
          <w:p w14:paraId="119DB924"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780" w:type="dxa"/>
            <w:tcBorders>
              <w:top w:val="nil"/>
              <w:left w:val="nil"/>
              <w:bottom w:val="single" w:sz="4" w:space="0" w:color="auto"/>
              <w:right w:val="single" w:sz="4" w:space="0" w:color="auto"/>
            </w:tcBorders>
            <w:shd w:val="clear" w:color="auto" w:fill="auto"/>
            <w:noWrap/>
            <w:vAlign w:val="bottom"/>
            <w:hideMark/>
          </w:tcPr>
          <w:p w14:paraId="6AD46142"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70A4103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0.18</w:t>
            </w:r>
          </w:p>
        </w:tc>
        <w:tc>
          <w:tcPr>
            <w:tcW w:w="1000" w:type="dxa"/>
            <w:tcBorders>
              <w:top w:val="nil"/>
              <w:left w:val="nil"/>
              <w:bottom w:val="single" w:sz="4" w:space="0" w:color="auto"/>
              <w:right w:val="single" w:sz="4" w:space="0" w:color="auto"/>
            </w:tcBorders>
            <w:shd w:val="clear" w:color="auto" w:fill="auto"/>
            <w:noWrap/>
            <w:vAlign w:val="bottom"/>
            <w:hideMark/>
          </w:tcPr>
          <w:p w14:paraId="611010A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25.0</w:t>
            </w:r>
          </w:p>
        </w:tc>
        <w:tc>
          <w:tcPr>
            <w:tcW w:w="760" w:type="dxa"/>
            <w:tcBorders>
              <w:top w:val="nil"/>
              <w:left w:val="nil"/>
              <w:bottom w:val="single" w:sz="4" w:space="0" w:color="auto"/>
              <w:right w:val="single" w:sz="4" w:space="0" w:color="auto"/>
            </w:tcBorders>
            <w:shd w:val="clear" w:color="000000" w:fill="FFC000"/>
            <w:noWrap/>
            <w:vAlign w:val="bottom"/>
            <w:hideMark/>
          </w:tcPr>
          <w:p w14:paraId="405CF4A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4.0</w:t>
            </w:r>
          </w:p>
        </w:tc>
        <w:tc>
          <w:tcPr>
            <w:tcW w:w="1000" w:type="dxa"/>
            <w:tcBorders>
              <w:top w:val="nil"/>
              <w:left w:val="nil"/>
              <w:bottom w:val="single" w:sz="4" w:space="0" w:color="auto"/>
              <w:right w:val="single" w:sz="4" w:space="0" w:color="auto"/>
            </w:tcBorders>
            <w:shd w:val="clear" w:color="auto" w:fill="auto"/>
            <w:noWrap/>
            <w:vAlign w:val="bottom"/>
            <w:hideMark/>
          </w:tcPr>
          <w:p w14:paraId="49224D6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28.0</w:t>
            </w:r>
          </w:p>
        </w:tc>
        <w:tc>
          <w:tcPr>
            <w:tcW w:w="760" w:type="dxa"/>
            <w:tcBorders>
              <w:top w:val="nil"/>
              <w:left w:val="nil"/>
              <w:bottom w:val="single" w:sz="4" w:space="0" w:color="auto"/>
              <w:right w:val="single" w:sz="4" w:space="0" w:color="auto"/>
            </w:tcBorders>
            <w:shd w:val="clear" w:color="000000" w:fill="FFC000"/>
            <w:noWrap/>
            <w:vAlign w:val="bottom"/>
            <w:hideMark/>
          </w:tcPr>
          <w:p w14:paraId="44017FF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7.0</w:t>
            </w:r>
          </w:p>
        </w:tc>
        <w:tc>
          <w:tcPr>
            <w:tcW w:w="1000" w:type="dxa"/>
            <w:tcBorders>
              <w:top w:val="nil"/>
              <w:left w:val="nil"/>
              <w:bottom w:val="single" w:sz="4" w:space="0" w:color="auto"/>
              <w:right w:val="single" w:sz="4" w:space="0" w:color="auto"/>
            </w:tcBorders>
            <w:shd w:val="clear" w:color="auto" w:fill="auto"/>
            <w:noWrap/>
            <w:vAlign w:val="bottom"/>
            <w:hideMark/>
          </w:tcPr>
          <w:p w14:paraId="08968B4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31.0</w:t>
            </w:r>
          </w:p>
        </w:tc>
        <w:tc>
          <w:tcPr>
            <w:tcW w:w="760" w:type="dxa"/>
            <w:tcBorders>
              <w:top w:val="nil"/>
              <w:left w:val="nil"/>
              <w:bottom w:val="single" w:sz="4" w:space="0" w:color="auto"/>
              <w:right w:val="single" w:sz="4" w:space="0" w:color="auto"/>
            </w:tcBorders>
            <w:shd w:val="clear" w:color="000000" w:fill="FFC000"/>
            <w:noWrap/>
            <w:vAlign w:val="bottom"/>
            <w:hideMark/>
          </w:tcPr>
          <w:p w14:paraId="126B1D1C"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10.0</w:t>
            </w:r>
          </w:p>
        </w:tc>
        <w:tc>
          <w:tcPr>
            <w:tcW w:w="1000" w:type="dxa"/>
            <w:tcBorders>
              <w:top w:val="nil"/>
              <w:left w:val="nil"/>
              <w:bottom w:val="single" w:sz="4" w:space="0" w:color="auto"/>
              <w:right w:val="single" w:sz="4" w:space="0" w:color="auto"/>
            </w:tcBorders>
            <w:shd w:val="clear" w:color="auto" w:fill="auto"/>
            <w:noWrap/>
            <w:vAlign w:val="bottom"/>
            <w:hideMark/>
          </w:tcPr>
          <w:p w14:paraId="3248729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33.0</w:t>
            </w:r>
          </w:p>
        </w:tc>
        <w:tc>
          <w:tcPr>
            <w:tcW w:w="760" w:type="dxa"/>
            <w:tcBorders>
              <w:top w:val="nil"/>
              <w:left w:val="nil"/>
              <w:bottom w:val="single" w:sz="4" w:space="0" w:color="auto"/>
              <w:right w:val="single" w:sz="4" w:space="0" w:color="auto"/>
            </w:tcBorders>
            <w:shd w:val="clear" w:color="000000" w:fill="FFC000"/>
            <w:noWrap/>
            <w:vAlign w:val="bottom"/>
            <w:hideMark/>
          </w:tcPr>
          <w:p w14:paraId="2062012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12.0</w:t>
            </w:r>
          </w:p>
        </w:tc>
      </w:tr>
      <w:tr w:rsidR="004D7BF8" w:rsidRPr="004D7BF8" w14:paraId="01CDCE71"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1A7AF9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w:t>
            </w:r>
          </w:p>
        </w:tc>
        <w:tc>
          <w:tcPr>
            <w:tcW w:w="580" w:type="dxa"/>
            <w:tcBorders>
              <w:top w:val="nil"/>
              <w:left w:val="nil"/>
              <w:bottom w:val="single" w:sz="4" w:space="0" w:color="auto"/>
              <w:right w:val="single" w:sz="4" w:space="0" w:color="auto"/>
            </w:tcBorders>
            <w:shd w:val="clear" w:color="auto" w:fill="auto"/>
            <w:noWrap/>
            <w:vAlign w:val="bottom"/>
            <w:hideMark/>
          </w:tcPr>
          <w:p w14:paraId="690804D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w:t>
            </w:r>
          </w:p>
        </w:tc>
        <w:tc>
          <w:tcPr>
            <w:tcW w:w="780" w:type="dxa"/>
            <w:tcBorders>
              <w:top w:val="nil"/>
              <w:left w:val="nil"/>
              <w:bottom w:val="single" w:sz="4" w:space="0" w:color="auto"/>
              <w:right w:val="single" w:sz="4" w:space="0" w:color="auto"/>
            </w:tcBorders>
            <w:shd w:val="clear" w:color="auto" w:fill="auto"/>
            <w:noWrap/>
            <w:vAlign w:val="bottom"/>
            <w:hideMark/>
          </w:tcPr>
          <w:p w14:paraId="73AF0698"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1C9CE88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0.36</w:t>
            </w:r>
          </w:p>
        </w:tc>
        <w:tc>
          <w:tcPr>
            <w:tcW w:w="1000" w:type="dxa"/>
            <w:tcBorders>
              <w:top w:val="nil"/>
              <w:left w:val="nil"/>
              <w:bottom w:val="single" w:sz="4" w:space="0" w:color="auto"/>
              <w:right w:val="single" w:sz="4" w:space="0" w:color="auto"/>
            </w:tcBorders>
            <w:shd w:val="clear" w:color="auto" w:fill="auto"/>
            <w:noWrap/>
            <w:vAlign w:val="bottom"/>
            <w:hideMark/>
          </w:tcPr>
          <w:p w14:paraId="4A91983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25.0</w:t>
            </w:r>
          </w:p>
        </w:tc>
        <w:tc>
          <w:tcPr>
            <w:tcW w:w="760" w:type="dxa"/>
            <w:tcBorders>
              <w:top w:val="nil"/>
              <w:left w:val="nil"/>
              <w:bottom w:val="single" w:sz="4" w:space="0" w:color="auto"/>
              <w:right w:val="single" w:sz="4" w:space="0" w:color="auto"/>
            </w:tcBorders>
            <w:shd w:val="clear" w:color="000000" w:fill="FFC000"/>
            <w:noWrap/>
            <w:vAlign w:val="bottom"/>
            <w:hideMark/>
          </w:tcPr>
          <w:p w14:paraId="4E89B55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4.0</w:t>
            </w:r>
          </w:p>
        </w:tc>
        <w:tc>
          <w:tcPr>
            <w:tcW w:w="1000" w:type="dxa"/>
            <w:tcBorders>
              <w:top w:val="nil"/>
              <w:left w:val="nil"/>
              <w:bottom w:val="single" w:sz="4" w:space="0" w:color="auto"/>
              <w:right w:val="single" w:sz="4" w:space="0" w:color="auto"/>
            </w:tcBorders>
            <w:shd w:val="clear" w:color="auto" w:fill="auto"/>
            <w:noWrap/>
            <w:vAlign w:val="bottom"/>
            <w:hideMark/>
          </w:tcPr>
          <w:p w14:paraId="13FEEDB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28.0</w:t>
            </w:r>
          </w:p>
        </w:tc>
        <w:tc>
          <w:tcPr>
            <w:tcW w:w="760" w:type="dxa"/>
            <w:tcBorders>
              <w:top w:val="nil"/>
              <w:left w:val="nil"/>
              <w:bottom w:val="single" w:sz="4" w:space="0" w:color="auto"/>
              <w:right w:val="single" w:sz="4" w:space="0" w:color="auto"/>
            </w:tcBorders>
            <w:shd w:val="clear" w:color="000000" w:fill="FFC000"/>
            <w:noWrap/>
            <w:vAlign w:val="bottom"/>
            <w:hideMark/>
          </w:tcPr>
          <w:p w14:paraId="35F2BC9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7.0</w:t>
            </w:r>
          </w:p>
        </w:tc>
        <w:tc>
          <w:tcPr>
            <w:tcW w:w="1000" w:type="dxa"/>
            <w:tcBorders>
              <w:top w:val="nil"/>
              <w:left w:val="nil"/>
              <w:bottom w:val="single" w:sz="4" w:space="0" w:color="auto"/>
              <w:right w:val="single" w:sz="4" w:space="0" w:color="auto"/>
            </w:tcBorders>
            <w:shd w:val="clear" w:color="auto" w:fill="auto"/>
            <w:noWrap/>
            <w:vAlign w:val="bottom"/>
            <w:hideMark/>
          </w:tcPr>
          <w:p w14:paraId="3C3A5D7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31.0</w:t>
            </w:r>
          </w:p>
        </w:tc>
        <w:tc>
          <w:tcPr>
            <w:tcW w:w="760" w:type="dxa"/>
            <w:tcBorders>
              <w:top w:val="nil"/>
              <w:left w:val="nil"/>
              <w:bottom w:val="single" w:sz="4" w:space="0" w:color="auto"/>
              <w:right w:val="single" w:sz="4" w:space="0" w:color="auto"/>
            </w:tcBorders>
            <w:shd w:val="clear" w:color="000000" w:fill="FFC000"/>
            <w:noWrap/>
            <w:vAlign w:val="bottom"/>
            <w:hideMark/>
          </w:tcPr>
          <w:p w14:paraId="261FE82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10.0</w:t>
            </w:r>
          </w:p>
        </w:tc>
        <w:tc>
          <w:tcPr>
            <w:tcW w:w="1000" w:type="dxa"/>
            <w:tcBorders>
              <w:top w:val="nil"/>
              <w:left w:val="nil"/>
              <w:bottom w:val="single" w:sz="4" w:space="0" w:color="auto"/>
              <w:right w:val="single" w:sz="4" w:space="0" w:color="auto"/>
            </w:tcBorders>
            <w:shd w:val="clear" w:color="auto" w:fill="auto"/>
            <w:noWrap/>
            <w:vAlign w:val="bottom"/>
            <w:hideMark/>
          </w:tcPr>
          <w:p w14:paraId="311934A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33.0</w:t>
            </w:r>
          </w:p>
        </w:tc>
        <w:tc>
          <w:tcPr>
            <w:tcW w:w="760" w:type="dxa"/>
            <w:tcBorders>
              <w:top w:val="nil"/>
              <w:left w:val="nil"/>
              <w:bottom w:val="single" w:sz="4" w:space="0" w:color="auto"/>
              <w:right w:val="single" w:sz="4" w:space="0" w:color="auto"/>
            </w:tcBorders>
            <w:shd w:val="clear" w:color="000000" w:fill="FFC000"/>
            <w:noWrap/>
            <w:vAlign w:val="bottom"/>
            <w:hideMark/>
          </w:tcPr>
          <w:p w14:paraId="2F05850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12.0</w:t>
            </w:r>
          </w:p>
        </w:tc>
      </w:tr>
      <w:tr w:rsidR="004D7BF8" w:rsidRPr="004D7BF8" w14:paraId="0FDE4FB7"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F75778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4</w:t>
            </w:r>
          </w:p>
        </w:tc>
        <w:tc>
          <w:tcPr>
            <w:tcW w:w="580" w:type="dxa"/>
            <w:tcBorders>
              <w:top w:val="nil"/>
              <w:left w:val="nil"/>
              <w:bottom w:val="single" w:sz="4" w:space="0" w:color="auto"/>
              <w:right w:val="single" w:sz="4" w:space="0" w:color="auto"/>
            </w:tcBorders>
            <w:shd w:val="clear" w:color="auto" w:fill="auto"/>
            <w:noWrap/>
            <w:vAlign w:val="bottom"/>
            <w:hideMark/>
          </w:tcPr>
          <w:p w14:paraId="68784665"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w:t>
            </w:r>
          </w:p>
        </w:tc>
        <w:tc>
          <w:tcPr>
            <w:tcW w:w="780" w:type="dxa"/>
            <w:tcBorders>
              <w:top w:val="nil"/>
              <w:left w:val="nil"/>
              <w:bottom w:val="single" w:sz="4" w:space="0" w:color="auto"/>
              <w:right w:val="single" w:sz="4" w:space="0" w:color="auto"/>
            </w:tcBorders>
            <w:shd w:val="clear" w:color="auto" w:fill="auto"/>
            <w:noWrap/>
            <w:vAlign w:val="bottom"/>
            <w:hideMark/>
          </w:tcPr>
          <w:p w14:paraId="6931904B"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2D7973E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0.72</w:t>
            </w:r>
          </w:p>
        </w:tc>
        <w:tc>
          <w:tcPr>
            <w:tcW w:w="1000" w:type="dxa"/>
            <w:tcBorders>
              <w:top w:val="nil"/>
              <w:left w:val="nil"/>
              <w:bottom w:val="single" w:sz="4" w:space="0" w:color="auto"/>
              <w:right w:val="single" w:sz="4" w:space="0" w:color="auto"/>
            </w:tcBorders>
            <w:shd w:val="clear" w:color="auto" w:fill="auto"/>
            <w:noWrap/>
            <w:vAlign w:val="bottom"/>
            <w:hideMark/>
          </w:tcPr>
          <w:p w14:paraId="2760128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25.0</w:t>
            </w:r>
          </w:p>
        </w:tc>
        <w:tc>
          <w:tcPr>
            <w:tcW w:w="760" w:type="dxa"/>
            <w:tcBorders>
              <w:top w:val="nil"/>
              <w:left w:val="nil"/>
              <w:bottom w:val="single" w:sz="4" w:space="0" w:color="auto"/>
              <w:right w:val="single" w:sz="4" w:space="0" w:color="auto"/>
            </w:tcBorders>
            <w:shd w:val="clear" w:color="000000" w:fill="FFC000"/>
            <w:noWrap/>
            <w:vAlign w:val="bottom"/>
            <w:hideMark/>
          </w:tcPr>
          <w:p w14:paraId="2BB4767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4.0</w:t>
            </w:r>
          </w:p>
        </w:tc>
        <w:tc>
          <w:tcPr>
            <w:tcW w:w="1000" w:type="dxa"/>
            <w:tcBorders>
              <w:top w:val="nil"/>
              <w:left w:val="nil"/>
              <w:bottom w:val="single" w:sz="4" w:space="0" w:color="auto"/>
              <w:right w:val="single" w:sz="4" w:space="0" w:color="auto"/>
            </w:tcBorders>
            <w:shd w:val="clear" w:color="auto" w:fill="auto"/>
            <w:noWrap/>
            <w:vAlign w:val="bottom"/>
            <w:hideMark/>
          </w:tcPr>
          <w:p w14:paraId="453101B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28.0</w:t>
            </w:r>
          </w:p>
        </w:tc>
        <w:tc>
          <w:tcPr>
            <w:tcW w:w="760" w:type="dxa"/>
            <w:tcBorders>
              <w:top w:val="nil"/>
              <w:left w:val="nil"/>
              <w:bottom w:val="single" w:sz="4" w:space="0" w:color="auto"/>
              <w:right w:val="single" w:sz="4" w:space="0" w:color="auto"/>
            </w:tcBorders>
            <w:shd w:val="clear" w:color="000000" w:fill="FFC000"/>
            <w:noWrap/>
            <w:vAlign w:val="bottom"/>
            <w:hideMark/>
          </w:tcPr>
          <w:p w14:paraId="041B2DC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7.0</w:t>
            </w:r>
          </w:p>
        </w:tc>
        <w:tc>
          <w:tcPr>
            <w:tcW w:w="1000" w:type="dxa"/>
            <w:tcBorders>
              <w:top w:val="nil"/>
              <w:left w:val="nil"/>
              <w:bottom w:val="single" w:sz="4" w:space="0" w:color="auto"/>
              <w:right w:val="single" w:sz="4" w:space="0" w:color="auto"/>
            </w:tcBorders>
            <w:shd w:val="clear" w:color="auto" w:fill="auto"/>
            <w:noWrap/>
            <w:vAlign w:val="bottom"/>
            <w:hideMark/>
          </w:tcPr>
          <w:p w14:paraId="21B73D6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31.0</w:t>
            </w:r>
          </w:p>
        </w:tc>
        <w:tc>
          <w:tcPr>
            <w:tcW w:w="760" w:type="dxa"/>
            <w:tcBorders>
              <w:top w:val="nil"/>
              <w:left w:val="nil"/>
              <w:bottom w:val="single" w:sz="4" w:space="0" w:color="auto"/>
              <w:right w:val="single" w:sz="4" w:space="0" w:color="auto"/>
            </w:tcBorders>
            <w:shd w:val="clear" w:color="000000" w:fill="FFC000"/>
            <w:noWrap/>
            <w:vAlign w:val="bottom"/>
            <w:hideMark/>
          </w:tcPr>
          <w:p w14:paraId="0DBA53C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10.0</w:t>
            </w:r>
          </w:p>
        </w:tc>
        <w:tc>
          <w:tcPr>
            <w:tcW w:w="1000" w:type="dxa"/>
            <w:tcBorders>
              <w:top w:val="nil"/>
              <w:left w:val="nil"/>
              <w:bottom w:val="single" w:sz="4" w:space="0" w:color="auto"/>
              <w:right w:val="single" w:sz="4" w:space="0" w:color="auto"/>
            </w:tcBorders>
            <w:shd w:val="clear" w:color="auto" w:fill="auto"/>
            <w:noWrap/>
            <w:vAlign w:val="bottom"/>
            <w:hideMark/>
          </w:tcPr>
          <w:p w14:paraId="402DEE1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33.0</w:t>
            </w:r>
          </w:p>
        </w:tc>
        <w:tc>
          <w:tcPr>
            <w:tcW w:w="760" w:type="dxa"/>
            <w:tcBorders>
              <w:top w:val="nil"/>
              <w:left w:val="nil"/>
              <w:bottom w:val="single" w:sz="4" w:space="0" w:color="auto"/>
              <w:right w:val="single" w:sz="4" w:space="0" w:color="auto"/>
            </w:tcBorders>
            <w:shd w:val="clear" w:color="000000" w:fill="FFC000"/>
            <w:noWrap/>
            <w:vAlign w:val="bottom"/>
            <w:hideMark/>
          </w:tcPr>
          <w:p w14:paraId="3D12A8B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12.0</w:t>
            </w:r>
          </w:p>
        </w:tc>
      </w:tr>
      <w:tr w:rsidR="004D7BF8" w:rsidRPr="004D7BF8" w14:paraId="1DF65D63"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EA4E8E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6</w:t>
            </w:r>
          </w:p>
        </w:tc>
        <w:tc>
          <w:tcPr>
            <w:tcW w:w="580" w:type="dxa"/>
            <w:tcBorders>
              <w:top w:val="nil"/>
              <w:left w:val="nil"/>
              <w:bottom w:val="single" w:sz="4" w:space="0" w:color="auto"/>
              <w:right w:val="single" w:sz="4" w:space="0" w:color="auto"/>
            </w:tcBorders>
            <w:shd w:val="clear" w:color="auto" w:fill="auto"/>
            <w:noWrap/>
            <w:vAlign w:val="bottom"/>
            <w:hideMark/>
          </w:tcPr>
          <w:p w14:paraId="77880CC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w:t>
            </w:r>
          </w:p>
        </w:tc>
        <w:tc>
          <w:tcPr>
            <w:tcW w:w="780" w:type="dxa"/>
            <w:tcBorders>
              <w:top w:val="nil"/>
              <w:left w:val="nil"/>
              <w:bottom w:val="single" w:sz="4" w:space="0" w:color="auto"/>
              <w:right w:val="single" w:sz="4" w:space="0" w:color="auto"/>
            </w:tcBorders>
            <w:shd w:val="clear" w:color="auto" w:fill="auto"/>
            <w:noWrap/>
            <w:vAlign w:val="bottom"/>
            <w:hideMark/>
          </w:tcPr>
          <w:p w14:paraId="395F4234"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167B8DF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1.08</w:t>
            </w:r>
          </w:p>
        </w:tc>
        <w:tc>
          <w:tcPr>
            <w:tcW w:w="1000" w:type="dxa"/>
            <w:tcBorders>
              <w:top w:val="nil"/>
              <w:left w:val="nil"/>
              <w:bottom w:val="single" w:sz="4" w:space="0" w:color="auto"/>
              <w:right w:val="single" w:sz="4" w:space="0" w:color="auto"/>
            </w:tcBorders>
            <w:shd w:val="clear" w:color="auto" w:fill="auto"/>
            <w:noWrap/>
            <w:vAlign w:val="bottom"/>
            <w:hideMark/>
          </w:tcPr>
          <w:p w14:paraId="1D015A9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24.7</w:t>
            </w:r>
          </w:p>
        </w:tc>
        <w:tc>
          <w:tcPr>
            <w:tcW w:w="760" w:type="dxa"/>
            <w:tcBorders>
              <w:top w:val="nil"/>
              <w:left w:val="nil"/>
              <w:bottom w:val="single" w:sz="4" w:space="0" w:color="auto"/>
              <w:right w:val="single" w:sz="4" w:space="0" w:color="auto"/>
            </w:tcBorders>
            <w:shd w:val="clear" w:color="000000" w:fill="FFC000"/>
            <w:noWrap/>
            <w:vAlign w:val="bottom"/>
            <w:hideMark/>
          </w:tcPr>
          <w:p w14:paraId="57FC953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3.7</w:t>
            </w:r>
          </w:p>
        </w:tc>
        <w:tc>
          <w:tcPr>
            <w:tcW w:w="1000" w:type="dxa"/>
            <w:tcBorders>
              <w:top w:val="nil"/>
              <w:left w:val="nil"/>
              <w:bottom w:val="single" w:sz="4" w:space="0" w:color="auto"/>
              <w:right w:val="single" w:sz="4" w:space="0" w:color="auto"/>
            </w:tcBorders>
            <w:shd w:val="clear" w:color="auto" w:fill="auto"/>
            <w:noWrap/>
            <w:vAlign w:val="bottom"/>
            <w:hideMark/>
          </w:tcPr>
          <w:p w14:paraId="0FF43FD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27.7</w:t>
            </w:r>
          </w:p>
        </w:tc>
        <w:tc>
          <w:tcPr>
            <w:tcW w:w="760" w:type="dxa"/>
            <w:tcBorders>
              <w:top w:val="nil"/>
              <w:left w:val="nil"/>
              <w:bottom w:val="single" w:sz="4" w:space="0" w:color="auto"/>
              <w:right w:val="single" w:sz="4" w:space="0" w:color="auto"/>
            </w:tcBorders>
            <w:shd w:val="clear" w:color="000000" w:fill="FFC000"/>
            <w:noWrap/>
            <w:vAlign w:val="bottom"/>
            <w:hideMark/>
          </w:tcPr>
          <w:p w14:paraId="2841AFB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6.7</w:t>
            </w:r>
          </w:p>
        </w:tc>
        <w:tc>
          <w:tcPr>
            <w:tcW w:w="1000" w:type="dxa"/>
            <w:tcBorders>
              <w:top w:val="nil"/>
              <w:left w:val="nil"/>
              <w:bottom w:val="single" w:sz="4" w:space="0" w:color="auto"/>
              <w:right w:val="single" w:sz="4" w:space="0" w:color="auto"/>
            </w:tcBorders>
            <w:shd w:val="clear" w:color="auto" w:fill="auto"/>
            <w:noWrap/>
            <w:vAlign w:val="bottom"/>
            <w:hideMark/>
          </w:tcPr>
          <w:p w14:paraId="7AFEB11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30.7</w:t>
            </w:r>
          </w:p>
        </w:tc>
        <w:tc>
          <w:tcPr>
            <w:tcW w:w="760" w:type="dxa"/>
            <w:tcBorders>
              <w:top w:val="nil"/>
              <w:left w:val="nil"/>
              <w:bottom w:val="single" w:sz="4" w:space="0" w:color="auto"/>
              <w:right w:val="single" w:sz="4" w:space="0" w:color="auto"/>
            </w:tcBorders>
            <w:shd w:val="clear" w:color="000000" w:fill="FFC000"/>
            <w:noWrap/>
            <w:vAlign w:val="bottom"/>
            <w:hideMark/>
          </w:tcPr>
          <w:p w14:paraId="17DC55E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9.7</w:t>
            </w:r>
          </w:p>
        </w:tc>
        <w:tc>
          <w:tcPr>
            <w:tcW w:w="1000" w:type="dxa"/>
            <w:tcBorders>
              <w:top w:val="nil"/>
              <w:left w:val="nil"/>
              <w:bottom w:val="single" w:sz="4" w:space="0" w:color="auto"/>
              <w:right w:val="single" w:sz="4" w:space="0" w:color="auto"/>
            </w:tcBorders>
            <w:shd w:val="clear" w:color="auto" w:fill="auto"/>
            <w:noWrap/>
            <w:vAlign w:val="bottom"/>
            <w:hideMark/>
          </w:tcPr>
          <w:p w14:paraId="7AD8990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32.7</w:t>
            </w:r>
          </w:p>
        </w:tc>
        <w:tc>
          <w:tcPr>
            <w:tcW w:w="760" w:type="dxa"/>
            <w:tcBorders>
              <w:top w:val="nil"/>
              <w:left w:val="nil"/>
              <w:bottom w:val="single" w:sz="4" w:space="0" w:color="auto"/>
              <w:right w:val="single" w:sz="4" w:space="0" w:color="auto"/>
            </w:tcBorders>
            <w:shd w:val="clear" w:color="000000" w:fill="FFC000"/>
            <w:noWrap/>
            <w:vAlign w:val="bottom"/>
            <w:hideMark/>
          </w:tcPr>
          <w:p w14:paraId="62742D2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11.7</w:t>
            </w:r>
          </w:p>
        </w:tc>
      </w:tr>
      <w:tr w:rsidR="004D7BF8" w:rsidRPr="004D7BF8" w14:paraId="7A1FE588"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F69555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8</w:t>
            </w:r>
          </w:p>
        </w:tc>
        <w:tc>
          <w:tcPr>
            <w:tcW w:w="580" w:type="dxa"/>
            <w:tcBorders>
              <w:top w:val="nil"/>
              <w:left w:val="nil"/>
              <w:bottom w:val="single" w:sz="4" w:space="0" w:color="auto"/>
              <w:right w:val="single" w:sz="4" w:space="0" w:color="auto"/>
            </w:tcBorders>
            <w:shd w:val="clear" w:color="auto" w:fill="auto"/>
            <w:noWrap/>
            <w:vAlign w:val="bottom"/>
            <w:hideMark/>
          </w:tcPr>
          <w:p w14:paraId="56FCA5A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4</w:t>
            </w:r>
          </w:p>
        </w:tc>
        <w:tc>
          <w:tcPr>
            <w:tcW w:w="780" w:type="dxa"/>
            <w:tcBorders>
              <w:top w:val="nil"/>
              <w:left w:val="nil"/>
              <w:bottom w:val="single" w:sz="4" w:space="0" w:color="auto"/>
              <w:right w:val="single" w:sz="4" w:space="0" w:color="auto"/>
            </w:tcBorders>
            <w:shd w:val="clear" w:color="auto" w:fill="auto"/>
            <w:noWrap/>
            <w:vAlign w:val="bottom"/>
            <w:hideMark/>
          </w:tcPr>
          <w:p w14:paraId="356CD655"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2B6757B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1.44</w:t>
            </w:r>
          </w:p>
        </w:tc>
        <w:tc>
          <w:tcPr>
            <w:tcW w:w="1000" w:type="dxa"/>
            <w:tcBorders>
              <w:top w:val="nil"/>
              <w:left w:val="nil"/>
              <w:bottom w:val="single" w:sz="4" w:space="0" w:color="auto"/>
              <w:right w:val="single" w:sz="4" w:space="0" w:color="auto"/>
            </w:tcBorders>
            <w:shd w:val="clear" w:color="auto" w:fill="auto"/>
            <w:noWrap/>
            <w:vAlign w:val="bottom"/>
            <w:hideMark/>
          </w:tcPr>
          <w:p w14:paraId="369CE35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23.4</w:t>
            </w:r>
          </w:p>
        </w:tc>
        <w:tc>
          <w:tcPr>
            <w:tcW w:w="760" w:type="dxa"/>
            <w:tcBorders>
              <w:top w:val="nil"/>
              <w:left w:val="nil"/>
              <w:bottom w:val="single" w:sz="4" w:space="0" w:color="auto"/>
              <w:right w:val="single" w:sz="4" w:space="0" w:color="auto"/>
            </w:tcBorders>
            <w:shd w:val="clear" w:color="000000" w:fill="FFC000"/>
            <w:noWrap/>
            <w:vAlign w:val="bottom"/>
            <w:hideMark/>
          </w:tcPr>
          <w:p w14:paraId="3BCA74F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2.4</w:t>
            </w:r>
          </w:p>
        </w:tc>
        <w:tc>
          <w:tcPr>
            <w:tcW w:w="1000" w:type="dxa"/>
            <w:tcBorders>
              <w:top w:val="nil"/>
              <w:left w:val="nil"/>
              <w:bottom w:val="single" w:sz="4" w:space="0" w:color="auto"/>
              <w:right w:val="single" w:sz="4" w:space="0" w:color="auto"/>
            </w:tcBorders>
            <w:shd w:val="clear" w:color="auto" w:fill="auto"/>
            <w:noWrap/>
            <w:vAlign w:val="bottom"/>
            <w:hideMark/>
          </w:tcPr>
          <w:p w14:paraId="60F62B4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26.4</w:t>
            </w:r>
          </w:p>
        </w:tc>
        <w:tc>
          <w:tcPr>
            <w:tcW w:w="760" w:type="dxa"/>
            <w:tcBorders>
              <w:top w:val="nil"/>
              <w:left w:val="nil"/>
              <w:bottom w:val="single" w:sz="4" w:space="0" w:color="auto"/>
              <w:right w:val="single" w:sz="4" w:space="0" w:color="auto"/>
            </w:tcBorders>
            <w:shd w:val="clear" w:color="000000" w:fill="FFC000"/>
            <w:noWrap/>
            <w:vAlign w:val="bottom"/>
            <w:hideMark/>
          </w:tcPr>
          <w:p w14:paraId="5EE827A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5.4</w:t>
            </w:r>
          </w:p>
        </w:tc>
        <w:tc>
          <w:tcPr>
            <w:tcW w:w="1000" w:type="dxa"/>
            <w:tcBorders>
              <w:top w:val="nil"/>
              <w:left w:val="nil"/>
              <w:bottom w:val="single" w:sz="4" w:space="0" w:color="auto"/>
              <w:right w:val="single" w:sz="4" w:space="0" w:color="auto"/>
            </w:tcBorders>
            <w:shd w:val="clear" w:color="auto" w:fill="auto"/>
            <w:noWrap/>
            <w:vAlign w:val="bottom"/>
            <w:hideMark/>
          </w:tcPr>
          <w:p w14:paraId="0B46F79C"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29.4</w:t>
            </w:r>
          </w:p>
        </w:tc>
        <w:tc>
          <w:tcPr>
            <w:tcW w:w="760" w:type="dxa"/>
            <w:tcBorders>
              <w:top w:val="nil"/>
              <w:left w:val="nil"/>
              <w:bottom w:val="single" w:sz="4" w:space="0" w:color="auto"/>
              <w:right w:val="single" w:sz="4" w:space="0" w:color="auto"/>
            </w:tcBorders>
            <w:shd w:val="clear" w:color="000000" w:fill="FFC000"/>
            <w:noWrap/>
            <w:vAlign w:val="bottom"/>
            <w:hideMark/>
          </w:tcPr>
          <w:p w14:paraId="3C95D465"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8.4</w:t>
            </w:r>
          </w:p>
        </w:tc>
        <w:tc>
          <w:tcPr>
            <w:tcW w:w="1000" w:type="dxa"/>
            <w:tcBorders>
              <w:top w:val="nil"/>
              <w:left w:val="nil"/>
              <w:bottom w:val="single" w:sz="4" w:space="0" w:color="auto"/>
              <w:right w:val="single" w:sz="4" w:space="0" w:color="auto"/>
            </w:tcBorders>
            <w:shd w:val="clear" w:color="auto" w:fill="auto"/>
            <w:noWrap/>
            <w:vAlign w:val="bottom"/>
            <w:hideMark/>
          </w:tcPr>
          <w:p w14:paraId="5B01ED6C"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31.4</w:t>
            </w:r>
          </w:p>
        </w:tc>
        <w:tc>
          <w:tcPr>
            <w:tcW w:w="760" w:type="dxa"/>
            <w:tcBorders>
              <w:top w:val="nil"/>
              <w:left w:val="nil"/>
              <w:bottom w:val="single" w:sz="4" w:space="0" w:color="auto"/>
              <w:right w:val="single" w:sz="4" w:space="0" w:color="auto"/>
            </w:tcBorders>
            <w:shd w:val="clear" w:color="000000" w:fill="FFC000"/>
            <w:noWrap/>
            <w:vAlign w:val="bottom"/>
            <w:hideMark/>
          </w:tcPr>
          <w:p w14:paraId="73FE340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10.4</w:t>
            </w:r>
          </w:p>
        </w:tc>
      </w:tr>
      <w:tr w:rsidR="004D7BF8" w:rsidRPr="004D7BF8" w14:paraId="2142352C"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4B59AB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w:t>
            </w:r>
          </w:p>
        </w:tc>
        <w:tc>
          <w:tcPr>
            <w:tcW w:w="580" w:type="dxa"/>
            <w:tcBorders>
              <w:top w:val="nil"/>
              <w:left w:val="nil"/>
              <w:bottom w:val="single" w:sz="4" w:space="0" w:color="auto"/>
              <w:right w:val="single" w:sz="4" w:space="0" w:color="auto"/>
            </w:tcBorders>
            <w:shd w:val="clear" w:color="auto" w:fill="auto"/>
            <w:noWrap/>
            <w:vAlign w:val="bottom"/>
            <w:hideMark/>
          </w:tcPr>
          <w:p w14:paraId="35FCAE7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5</w:t>
            </w:r>
          </w:p>
        </w:tc>
        <w:tc>
          <w:tcPr>
            <w:tcW w:w="780" w:type="dxa"/>
            <w:tcBorders>
              <w:top w:val="nil"/>
              <w:left w:val="nil"/>
              <w:bottom w:val="single" w:sz="4" w:space="0" w:color="auto"/>
              <w:right w:val="single" w:sz="4" w:space="0" w:color="auto"/>
            </w:tcBorders>
            <w:shd w:val="clear" w:color="auto" w:fill="auto"/>
            <w:noWrap/>
            <w:vAlign w:val="bottom"/>
            <w:hideMark/>
          </w:tcPr>
          <w:p w14:paraId="39BD616C"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314F387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1.8</w:t>
            </w:r>
          </w:p>
        </w:tc>
        <w:tc>
          <w:tcPr>
            <w:tcW w:w="1000" w:type="dxa"/>
            <w:tcBorders>
              <w:top w:val="nil"/>
              <w:left w:val="nil"/>
              <w:bottom w:val="single" w:sz="4" w:space="0" w:color="auto"/>
              <w:right w:val="single" w:sz="4" w:space="0" w:color="auto"/>
            </w:tcBorders>
            <w:shd w:val="clear" w:color="auto" w:fill="auto"/>
            <w:noWrap/>
            <w:vAlign w:val="bottom"/>
            <w:hideMark/>
          </w:tcPr>
          <w:p w14:paraId="4734F01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22.4</w:t>
            </w:r>
          </w:p>
        </w:tc>
        <w:tc>
          <w:tcPr>
            <w:tcW w:w="760" w:type="dxa"/>
            <w:tcBorders>
              <w:top w:val="nil"/>
              <w:left w:val="nil"/>
              <w:bottom w:val="single" w:sz="4" w:space="0" w:color="auto"/>
              <w:right w:val="single" w:sz="4" w:space="0" w:color="auto"/>
            </w:tcBorders>
            <w:shd w:val="clear" w:color="000000" w:fill="FFC000"/>
            <w:noWrap/>
            <w:vAlign w:val="bottom"/>
            <w:hideMark/>
          </w:tcPr>
          <w:p w14:paraId="54EC50B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1.4</w:t>
            </w:r>
          </w:p>
        </w:tc>
        <w:tc>
          <w:tcPr>
            <w:tcW w:w="1000" w:type="dxa"/>
            <w:tcBorders>
              <w:top w:val="nil"/>
              <w:left w:val="nil"/>
              <w:bottom w:val="single" w:sz="4" w:space="0" w:color="auto"/>
              <w:right w:val="single" w:sz="4" w:space="0" w:color="auto"/>
            </w:tcBorders>
            <w:shd w:val="clear" w:color="auto" w:fill="auto"/>
            <w:noWrap/>
            <w:vAlign w:val="bottom"/>
            <w:hideMark/>
          </w:tcPr>
          <w:p w14:paraId="08E06D1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25.4</w:t>
            </w:r>
          </w:p>
        </w:tc>
        <w:tc>
          <w:tcPr>
            <w:tcW w:w="760" w:type="dxa"/>
            <w:tcBorders>
              <w:top w:val="nil"/>
              <w:left w:val="nil"/>
              <w:bottom w:val="single" w:sz="4" w:space="0" w:color="auto"/>
              <w:right w:val="single" w:sz="4" w:space="0" w:color="auto"/>
            </w:tcBorders>
            <w:shd w:val="clear" w:color="000000" w:fill="FFC000"/>
            <w:noWrap/>
            <w:vAlign w:val="bottom"/>
            <w:hideMark/>
          </w:tcPr>
          <w:p w14:paraId="24C50C0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4.4</w:t>
            </w:r>
          </w:p>
        </w:tc>
        <w:tc>
          <w:tcPr>
            <w:tcW w:w="1000" w:type="dxa"/>
            <w:tcBorders>
              <w:top w:val="nil"/>
              <w:left w:val="nil"/>
              <w:bottom w:val="single" w:sz="4" w:space="0" w:color="auto"/>
              <w:right w:val="single" w:sz="4" w:space="0" w:color="auto"/>
            </w:tcBorders>
            <w:shd w:val="clear" w:color="auto" w:fill="auto"/>
            <w:noWrap/>
            <w:vAlign w:val="bottom"/>
            <w:hideMark/>
          </w:tcPr>
          <w:p w14:paraId="366C37A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28.4</w:t>
            </w:r>
          </w:p>
        </w:tc>
        <w:tc>
          <w:tcPr>
            <w:tcW w:w="760" w:type="dxa"/>
            <w:tcBorders>
              <w:top w:val="nil"/>
              <w:left w:val="nil"/>
              <w:bottom w:val="single" w:sz="4" w:space="0" w:color="auto"/>
              <w:right w:val="single" w:sz="4" w:space="0" w:color="auto"/>
            </w:tcBorders>
            <w:shd w:val="clear" w:color="000000" w:fill="FFC000"/>
            <w:noWrap/>
            <w:vAlign w:val="bottom"/>
            <w:hideMark/>
          </w:tcPr>
          <w:p w14:paraId="709EB3F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7.4</w:t>
            </w:r>
          </w:p>
        </w:tc>
        <w:tc>
          <w:tcPr>
            <w:tcW w:w="1000" w:type="dxa"/>
            <w:tcBorders>
              <w:top w:val="nil"/>
              <w:left w:val="nil"/>
              <w:bottom w:val="single" w:sz="4" w:space="0" w:color="auto"/>
              <w:right w:val="single" w:sz="4" w:space="0" w:color="auto"/>
            </w:tcBorders>
            <w:shd w:val="clear" w:color="auto" w:fill="auto"/>
            <w:noWrap/>
            <w:vAlign w:val="bottom"/>
            <w:hideMark/>
          </w:tcPr>
          <w:p w14:paraId="136BD9F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30.4</w:t>
            </w:r>
          </w:p>
        </w:tc>
        <w:tc>
          <w:tcPr>
            <w:tcW w:w="760" w:type="dxa"/>
            <w:tcBorders>
              <w:top w:val="nil"/>
              <w:left w:val="nil"/>
              <w:bottom w:val="single" w:sz="4" w:space="0" w:color="auto"/>
              <w:right w:val="single" w:sz="4" w:space="0" w:color="auto"/>
            </w:tcBorders>
            <w:shd w:val="clear" w:color="000000" w:fill="FFC000"/>
            <w:noWrap/>
            <w:vAlign w:val="bottom"/>
            <w:hideMark/>
          </w:tcPr>
          <w:p w14:paraId="2B957F5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9.4</w:t>
            </w:r>
          </w:p>
        </w:tc>
      </w:tr>
      <w:tr w:rsidR="004D7BF8" w:rsidRPr="004D7BF8" w14:paraId="26B14563"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3FE9E4C"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12</w:t>
            </w:r>
          </w:p>
        </w:tc>
        <w:tc>
          <w:tcPr>
            <w:tcW w:w="580" w:type="dxa"/>
            <w:tcBorders>
              <w:top w:val="nil"/>
              <w:left w:val="nil"/>
              <w:bottom w:val="single" w:sz="4" w:space="0" w:color="auto"/>
              <w:right w:val="single" w:sz="4" w:space="0" w:color="auto"/>
            </w:tcBorders>
            <w:shd w:val="clear" w:color="auto" w:fill="auto"/>
            <w:noWrap/>
            <w:vAlign w:val="bottom"/>
            <w:hideMark/>
          </w:tcPr>
          <w:p w14:paraId="5A0B7DC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6</w:t>
            </w:r>
          </w:p>
        </w:tc>
        <w:tc>
          <w:tcPr>
            <w:tcW w:w="780" w:type="dxa"/>
            <w:tcBorders>
              <w:top w:val="nil"/>
              <w:left w:val="nil"/>
              <w:bottom w:val="single" w:sz="4" w:space="0" w:color="auto"/>
              <w:right w:val="single" w:sz="4" w:space="0" w:color="auto"/>
            </w:tcBorders>
            <w:shd w:val="clear" w:color="auto" w:fill="auto"/>
            <w:noWrap/>
            <w:vAlign w:val="bottom"/>
            <w:hideMark/>
          </w:tcPr>
          <w:p w14:paraId="05E46581"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2616BA2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2.16</w:t>
            </w:r>
          </w:p>
        </w:tc>
        <w:tc>
          <w:tcPr>
            <w:tcW w:w="1000" w:type="dxa"/>
            <w:tcBorders>
              <w:top w:val="nil"/>
              <w:left w:val="nil"/>
              <w:bottom w:val="single" w:sz="4" w:space="0" w:color="auto"/>
              <w:right w:val="single" w:sz="4" w:space="0" w:color="auto"/>
            </w:tcBorders>
            <w:shd w:val="clear" w:color="auto" w:fill="auto"/>
            <w:noWrap/>
            <w:vAlign w:val="bottom"/>
            <w:hideMark/>
          </w:tcPr>
          <w:p w14:paraId="50F0AED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21.7</w:t>
            </w:r>
          </w:p>
        </w:tc>
        <w:tc>
          <w:tcPr>
            <w:tcW w:w="760" w:type="dxa"/>
            <w:tcBorders>
              <w:top w:val="nil"/>
              <w:left w:val="nil"/>
              <w:bottom w:val="single" w:sz="4" w:space="0" w:color="auto"/>
              <w:right w:val="single" w:sz="4" w:space="0" w:color="auto"/>
            </w:tcBorders>
            <w:shd w:val="clear" w:color="000000" w:fill="FFC000"/>
            <w:noWrap/>
            <w:vAlign w:val="bottom"/>
            <w:hideMark/>
          </w:tcPr>
          <w:p w14:paraId="3C70D9F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0.7</w:t>
            </w:r>
          </w:p>
        </w:tc>
        <w:tc>
          <w:tcPr>
            <w:tcW w:w="1000" w:type="dxa"/>
            <w:tcBorders>
              <w:top w:val="nil"/>
              <w:left w:val="nil"/>
              <w:bottom w:val="single" w:sz="4" w:space="0" w:color="auto"/>
              <w:right w:val="single" w:sz="4" w:space="0" w:color="auto"/>
            </w:tcBorders>
            <w:shd w:val="clear" w:color="auto" w:fill="auto"/>
            <w:noWrap/>
            <w:vAlign w:val="bottom"/>
            <w:hideMark/>
          </w:tcPr>
          <w:p w14:paraId="5067448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24.7</w:t>
            </w:r>
          </w:p>
        </w:tc>
        <w:tc>
          <w:tcPr>
            <w:tcW w:w="760" w:type="dxa"/>
            <w:tcBorders>
              <w:top w:val="nil"/>
              <w:left w:val="nil"/>
              <w:bottom w:val="single" w:sz="4" w:space="0" w:color="auto"/>
              <w:right w:val="single" w:sz="4" w:space="0" w:color="auto"/>
            </w:tcBorders>
            <w:shd w:val="clear" w:color="000000" w:fill="FFC000"/>
            <w:noWrap/>
            <w:vAlign w:val="bottom"/>
            <w:hideMark/>
          </w:tcPr>
          <w:p w14:paraId="24BCE0C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3.7</w:t>
            </w:r>
          </w:p>
        </w:tc>
        <w:tc>
          <w:tcPr>
            <w:tcW w:w="1000" w:type="dxa"/>
            <w:tcBorders>
              <w:top w:val="nil"/>
              <w:left w:val="nil"/>
              <w:bottom w:val="single" w:sz="4" w:space="0" w:color="auto"/>
              <w:right w:val="single" w:sz="4" w:space="0" w:color="auto"/>
            </w:tcBorders>
            <w:shd w:val="clear" w:color="auto" w:fill="auto"/>
            <w:noWrap/>
            <w:vAlign w:val="bottom"/>
            <w:hideMark/>
          </w:tcPr>
          <w:p w14:paraId="7D084E8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27.7</w:t>
            </w:r>
          </w:p>
        </w:tc>
        <w:tc>
          <w:tcPr>
            <w:tcW w:w="760" w:type="dxa"/>
            <w:tcBorders>
              <w:top w:val="nil"/>
              <w:left w:val="nil"/>
              <w:bottom w:val="single" w:sz="4" w:space="0" w:color="auto"/>
              <w:right w:val="single" w:sz="4" w:space="0" w:color="auto"/>
            </w:tcBorders>
            <w:shd w:val="clear" w:color="000000" w:fill="FFC000"/>
            <w:noWrap/>
            <w:vAlign w:val="bottom"/>
            <w:hideMark/>
          </w:tcPr>
          <w:p w14:paraId="42B9137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6.7</w:t>
            </w:r>
          </w:p>
        </w:tc>
        <w:tc>
          <w:tcPr>
            <w:tcW w:w="1000" w:type="dxa"/>
            <w:tcBorders>
              <w:top w:val="nil"/>
              <w:left w:val="nil"/>
              <w:bottom w:val="single" w:sz="4" w:space="0" w:color="auto"/>
              <w:right w:val="single" w:sz="4" w:space="0" w:color="auto"/>
            </w:tcBorders>
            <w:shd w:val="clear" w:color="auto" w:fill="auto"/>
            <w:noWrap/>
            <w:vAlign w:val="bottom"/>
            <w:hideMark/>
          </w:tcPr>
          <w:p w14:paraId="512BA8B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29.7</w:t>
            </w:r>
          </w:p>
        </w:tc>
        <w:tc>
          <w:tcPr>
            <w:tcW w:w="760" w:type="dxa"/>
            <w:tcBorders>
              <w:top w:val="nil"/>
              <w:left w:val="nil"/>
              <w:bottom w:val="single" w:sz="4" w:space="0" w:color="auto"/>
              <w:right w:val="single" w:sz="4" w:space="0" w:color="auto"/>
            </w:tcBorders>
            <w:shd w:val="clear" w:color="000000" w:fill="FFC000"/>
            <w:noWrap/>
            <w:vAlign w:val="bottom"/>
            <w:hideMark/>
          </w:tcPr>
          <w:p w14:paraId="12F39BE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8.7</w:t>
            </w:r>
          </w:p>
        </w:tc>
      </w:tr>
      <w:tr w:rsidR="004D7BF8" w:rsidRPr="004D7BF8" w14:paraId="3B528436"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9BFB79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14</w:t>
            </w:r>
          </w:p>
        </w:tc>
        <w:tc>
          <w:tcPr>
            <w:tcW w:w="580" w:type="dxa"/>
            <w:tcBorders>
              <w:top w:val="nil"/>
              <w:left w:val="nil"/>
              <w:bottom w:val="single" w:sz="4" w:space="0" w:color="auto"/>
              <w:right w:val="single" w:sz="4" w:space="0" w:color="auto"/>
            </w:tcBorders>
            <w:shd w:val="clear" w:color="auto" w:fill="auto"/>
            <w:noWrap/>
            <w:vAlign w:val="bottom"/>
            <w:hideMark/>
          </w:tcPr>
          <w:p w14:paraId="4AF2E06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7</w:t>
            </w:r>
          </w:p>
        </w:tc>
        <w:tc>
          <w:tcPr>
            <w:tcW w:w="780" w:type="dxa"/>
            <w:tcBorders>
              <w:top w:val="nil"/>
              <w:left w:val="nil"/>
              <w:bottom w:val="single" w:sz="4" w:space="0" w:color="auto"/>
              <w:right w:val="single" w:sz="4" w:space="0" w:color="auto"/>
            </w:tcBorders>
            <w:shd w:val="clear" w:color="auto" w:fill="auto"/>
            <w:noWrap/>
            <w:vAlign w:val="bottom"/>
            <w:hideMark/>
          </w:tcPr>
          <w:p w14:paraId="62982423"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01AF468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2.52</w:t>
            </w:r>
          </w:p>
        </w:tc>
        <w:tc>
          <w:tcPr>
            <w:tcW w:w="1000" w:type="dxa"/>
            <w:tcBorders>
              <w:top w:val="nil"/>
              <w:left w:val="nil"/>
              <w:bottom w:val="single" w:sz="4" w:space="0" w:color="auto"/>
              <w:right w:val="single" w:sz="4" w:space="0" w:color="auto"/>
            </w:tcBorders>
            <w:shd w:val="clear" w:color="auto" w:fill="auto"/>
            <w:noWrap/>
            <w:vAlign w:val="bottom"/>
            <w:hideMark/>
          </w:tcPr>
          <w:p w14:paraId="3C32886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21.0</w:t>
            </w:r>
          </w:p>
        </w:tc>
        <w:tc>
          <w:tcPr>
            <w:tcW w:w="760" w:type="dxa"/>
            <w:tcBorders>
              <w:top w:val="nil"/>
              <w:left w:val="nil"/>
              <w:bottom w:val="single" w:sz="4" w:space="0" w:color="auto"/>
              <w:right w:val="single" w:sz="4" w:space="0" w:color="auto"/>
            </w:tcBorders>
            <w:shd w:val="clear" w:color="000000" w:fill="92D050"/>
            <w:noWrap/>
            <w:vAlign w:val="bottom"/>
            <w:hideMark/>
          </w:tcPr>
          <w:p w14:paraId="79A6E66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12E2D7B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24.0</w:t>
            </w:r>
          </w:p>
        </w:tc>
        <w:tc>
          <w:tcPr>
            <w:tcW w:w="760" w:type="dxa"/>
            <w:tcBorders>
              <w:top w:val="nil"/>
              <w:left w:val="nil"/>
              <w:bottom w:val="single" w:sz="4" w:space="0" w:color="auto"/>
              <w:right w:val="single" w:sz="4" w:space="0" w:color="auto"/>
            </w:tcBorders>
            <w:shd w:val="clear" w:color="000000" w:fill="FFC000"/>
            <w:noWrap/>
            <w:vAlign w:val="bottom"/>
            <w:hideMark/>
          </w:tcPr>
          <w:p w14:paraId="237B361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3.0</w:t>
            </w:r>
          </w:p>
        </w:tc>
        <w:tc>
          <w:tcPr>
            <w:tcW w:w="1000" w:type="dxa"/>
            <w:tcBorders>
              <w:top w:val="nil"/>
              <w:left w:val="nil"/>
              <w:bottom w:val="single" w:sz="4" w:space="0" w:color="auto"/>
              <w:right w:val="single" w:sz="4" w:space="0" w:color="auto"/>
            </w:tcBorders>
            <w:shd w:val="clear" w:color="auto" w:fill="auto"/>
            <w:noWrap/>
            <w:vAlign w:val="bottom"/>
            <w:hideMark/>
          </w:tcPr>
          <w:p w14:paraId="48D7E92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27.0</w:t>
            </w:r>
          </w:p>
        </w:tc>
        <w:tc>
          <w:tcPr>
            <w:tcW w:w="760" w:type="dxa"/>
            <w:tcBorders>
              <w:top w:val="nil"/>
              <w:left w:val="nil"/>
              <w:bottom w:val="single" w:sz="4" w:space="0" w:color="auto"/>
              <w:right w:val="single" w:sz="4" w:space="0" w:color="auto"/>
            </w:tcBorders>
            <w:shd w:val="clear" w:color="000000" w:fill="FFC000"/>
            <w:noWrap/>
            <w:vAlign w:val="bottom"/>
            <w:hideMark/>
          </w:tcPr>
          <w:p w14:paraId="1E1939B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6.0</w:t>
            </w:r>
          </w:p>
        </w:tc>
        <w:tc>
          <w:tcPr>
            <w:tcW w:w="1000" w:type="dxa"/>
            <w:tcBorders>
              <w:top w:val="nil"/>
              <w:left w:val="nil"/>
              <w:bottom w:val="single" w:sz="4" w:space="0" w:color="auto"/>
              <w:right w:val="single" w:sz="4" w:space="0" w:color="auto"/>
            </w:tcBorders>
            <w:shd w:val="clear" w:color="auto" w:fill="auto"/>
            <w:noWrap/>
            <w:vAlign w:val="bottom"/>
            <w:hideMark/>
          </w:tcPr>
          <w:p w14:paraId="48C8F20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29.0</w:t>
            </w:r>
          </w:p>
        </w:tc>
        <w:tc>
          <w:tcPr>
            <w:tcW w:w="760" w:type="dxa"/>
            <w:tcBorders>
              <w:top w:val="nil"/>
              <w:left w:val="nil"/>
              <w:bottom w:val="single" w:sz="4" w:space="0" w:color="auto"/>
              <w:right w:val="single" w:sz="4" w:space="0" w:color="auto"/>
            </w:tcBorders>
            <w:shd w:val="clear" w:color="000000" w:fill="FFC000"/>
            <w:noWrap/>
            <w:vAlign w:val="bottom"/>
            <w:hideMark/>
          </w:tcPr>
          <w:p w14:paraId="5FFB009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8.0</w:t>
            </w:r>
          </w:p>
        </w:tc>
      </w:tr>
      <w:tr w:rsidR="004D7BF8" w:rsidRPr="004D7BF8" w14:paraId="2FDF956E"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7A6DFE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16</w:t>
            </w:r>
          </w:p>
        </w:tc>
        <w:tc>
          <w:tcPr>
            <w:tcW w:w="580" w:type="dxa"/>
            <w:tcBorders>
              <w:top w:val="nil"/>
              <w:left w:val="nil"/>
              <w:bottom w:val="single" w:sz="4" w:space="0" w:color="auto"/>
              <w:right w:val="single" w:sz="4" w:space="0" w:color="auto"/>
            </w:tcBorders>
            <w:shd w:val="clear" w:color="auto" w:fill="auto"/>
            <w:noWrap/>
            <w:vAlign w:val="bottom"/>
            <w:hideMark/>
          </w:tcPr>
          <w:p w14:paraId="07E8D4C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8</w:t>
            </w:r>
          </w:p>
        </w:tc>
        <w:tc>
          <w:tcPr>
            <w:tcW w:w="780" w:type="dxa"/>
            <w:tcBorders>
              <w:top w:val="nil"/>
              <w:left w:val="nil"/>
              <w:bottom w:val="single" w:sz="4" w:space="0" w:color="auto"/>
              <w:right w:val="single" w:sz="4" w:space="0" w:color="auto"/>
            </w:tcBorders>
            <w:shd w:val="clear" w:color="auto" w:fill="auto"/>
            <w:noWrap/>
            <w:vAlign w:val="bottom"/>
            <w:hideMark/>
          </w:tcPr>
          <w:p w14:paraId="0A367AD5"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6712EFE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2.88</w:t>
            </w:r>
          </w:p>
        </w:tc>
        <w:tc>
          <w:tcPr>
            <w:tcW w:w="1000" w:type="dxa"/>
            <w:tcBorders>
              <w:top w:val="nil"/>
              <w:left w:val="nil"/>
              <w:bottom w:val="single" w:sz="4" w:space="0" w:color="auto"/>
              <w:right w:val="single" w:sz="4" w:space="0" w:color="auto"/>
            </w:tcBorders>
            <w:shd w:val="clear" w:color="auto" w:fill="auto"/>
            <w:noWrap/>
            <w:vAlign w:val="bottom"/>
            <w:hideMark/>
          </w:tcPr>
          <w:p w14:paraId="5C8974E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20.4</w:t>
            </w:r>
          </w:p>
        </w:tc>
        <w:tc>
          <w:tcPr>
            <w:tcW w:w="760" w:type="dxa"/>
            <w:tcBorders>
              <w:top w:val="nil"/>
              <w:left w:val="nil"/>
              <w:bottom w:val="single" w:sz="4" w:space="0" w:color="auto"/>
              <w:right w:val="single" w:sz="4" w:space="0" w:color="auto"/>
            </w:tcBorders>
            <w:shd w:val="clear" w:color="000000" w:fill="92D050"/>
            <w:noWrap/>
            <w:vAlign w:val="bottom"/>
            <w:hideMark/>
          </w:tcPr>
          <w:p w14:paraId="2056F73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4357F53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23.4</w:t>
            </w:r>
          </w:p>
        </w:tc>
        <w:tc>
          <w:tcPr>
            <w:tcW w:w="760" w:type="dxa"/>
            <w:tcBorders>
              <w:top w:val="nil"/>
              <w:left w:val="nil"/>
              <w:bottom w:val="single" w:sz="4" w:space="0" w:color="auto"/>
              <w:right w:val="single" w:sz="4" w:space="0" w:color="auto"/>
            </w:tcBorders>
            <w:shd w:val="clear" w:color="000000" w:fill="FFC000"/>
            <w:noWrap/>
            <w:vAlign w:val="bottom"/>
            <w:hideMark/>
          </w:tcPr>
          <w:p w14:paraId="20681EB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2.4</w:t>
            </w:r>
          </w:p>
        </w:tc>
        <w:tc>
          <w:tcPr>
            <w:tcW w:w="1000" w:type="dxa"/>
            <w:tcBorders>
              <w:top w:val="nil"/>
              <w:left w:val="nil"/>
              <w:bottom w:val="single" w:sz="4" w:space="0" w:color="auto"/>
              <w:right w:val="single" w:sz="4" w:space="0" w:color="auto"/>
            </w:tcBorders>
            <w:shd w:val="clear" w:color="auto" w:fill="auto"/>
            <w:noWrap/>
            <w:vAlign w:val="bottom"/>
            <w:hideMark/>
          </w:tcPr>
          <w:p w14:paraId="556E5DF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26.4</w:t>
            </w:r>
          </w:p>
        </w:tc>
        <w:tc>
          <w:tcPr>
            <w:tcW w:w="760" w:type="dxa"/>
            <w:tcBorders>
              <w:top w:val="nil"/>
              <w:left w:val="nil"/>
              <w:bottom w:val="single" w:sz="4" w:space="0" w:color="auto"/>
              <w:right w:val="single" w:sz="4" w:space="0" w:color="auto"/>
            </w:tcBorders>
            <w:shd w:val="clear" w:color="000000" w:fill="FFC000"/>
            <w:noWrap/>
            <w:vAlign w:val="bottom"/>
            <w:hideMark/>
          </w:tcPr>
          <w:p w14:paraId="0617BBA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5.4</w:t>
            </w:r>
          </w:p>
        </w:tc>
        <w:tc>
          <w:tcPr>
            <w:tcW w:w="1000" w:type="dxa"/>
            <w:tcBorders>
              <w:top w:val="nil"/>
              <w:left w:val="nil"/>
              <w:bottom w:val="single" w:sz="4" w:space="0" w:color="auto"/>
              <w:right w:val="single" w:sz="4" w:space="0" w:color="auto"/>
            </w:tcBorders>
            <w:shd w:val="clear" w:color="auto" w:fill="auto"/>
            <w:noWrap/>
            <w:vAlign w:val="bottom"/>
            <w:hideMark/>
          </w:tcPr>
          <w:p w14:paraId="5785BC5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28.4</w:t>
            </w:r>
          </w:p>
        </w:tc>
        <w:tc>
          <w:tcPr>
            <w:tcW w:w="760" w:type="dxa"/>
            <w:tcBorders>
              <w:top w:val="nil"/>
              <w:left w:val="nil"/>
              <w:bottom w:val="single" w:sz="4" w:space="0" w:color="auto"/>
              <w:right w:val="single" w:sz="4" w:space="0" w:color="auto"/>
            </w:tcBorders>
            <w:shd w:val="clear" w:color="000000" w:fill="FFC000"/>
            <w:noWrap/>
            <w:vAlign w:val="bottom"/>
            <w:hideMark/>
          </w:tcPr>
          <w:p w14:paraId="40985AC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7.4</w:t>
            </w:r>
          </w:p>
        </w:tc>
      </w:tr>
      <w:tr w:rsidR="004D7BF8" w:rsidRPr="004D7BF8" w14:paraId="0514CA0B"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F747095"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28</w:t>
            </w:r>
          </w:p>
        </w:tc>
        <w:tc>
          <w:tcPr>
            <w:tcW w:w="580" w:type="dxa"/>
            <w:tcBorders>
              <w:top w:val="nil"/>
              <w:left w:val="nil"/>
              <w:bottom w:val="single" w:sz="4" w:space="0" w:color="auto"/>
              <w:right w:val="single" w:sz="4" w:space="0" w:color="auto"/>
            </w:tcBorders>
            <w:shd w:val="clear" w:color="auto" w:fill="auto"/>
            <w:noWrap/>
            <w:vAlign w:val="bottom"/>
            <w:hideMark/>
          </w:tcPr>
          <w:p w14:paraId="210FD2E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14</w:t>
            </w:r>
          </w:p>
        </w:tc>
        <w:tc>
          <w:tcPr>
            <w:tcW w:w="780" w:type="dxa"/>
            <w:tcBorders>
              <w:top w:val="nil"/>
              <w:left w:val="nil"/>
              <w:bottom w:val="single" w:sz="4" w:space="0" w:color="auto"/>
              <w:right w:val="single" w:sz="4" w:space="0" w:color="auto"/>
            </w:tcBorders>
            <w:shd w:val="clear" w:color="auto" w:fill="auto"/>
            <w:noWrap/>
            <w:vAlign w:val="bottom"/>
            <w:hideMark/>
          </w:tcPr>
          <w:p w14:paraId="7719D7E7"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357CB4C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5.04</w:t>
            </w:r>
          </w:p>
        </w:tc>
        <w:tc>
          <w:tcPr>
            <w:tcW w:w="1000" w:type="dxa"/>
            <w:tcBorders>
              <w:top w:val="nil"/>
              <w:left w:val="nil"/>
              <w:bottom w:val="single" w:sz="4" w:space="0" w:color="auto"/>
              <w:right w:val="single" w:sz="4" w:space="0" w:color="auto"/>
            </w:tcBorders>
            <w:shd w:val="clear" w:color="auto" w:fill="auto"/>
            <w:noWrap/>
            <w:vAlign w:val="bottom"/>
            <w:hideMark/>
          </w:tcPr>
          <w:p w14:paraId="0C2FF38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18.0</w:t>
            </w:r>
          </w:p>
        </w:tc>
        <w:tc>
          <w:tcPr>
            <w:tcW w:w="760" w:type="dxa"/>
            <w:tcBorders>
              <w:top w:val="nil"/>
              <w:left w:val="nil"/>
              <w:bottom w:val="single" w:sz="4" w:space="0" w:color="auto"/>
              <w:right w:val="single" w:sz="4" w:space="0" w:color="auto"/>
            </w:tcBorders>
            <w:shd w:val="clear" w:color="000000" w:fill="92D050"/>
            <w:noWrap/>
            <w:vAlign w:val="bottom"/>
            <w:hideMark/>
          </w:tcPr>
          <w:p w14:paraId="269DAB6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09C64F5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21.0</w:t>
            </w:r>
          </w:p>
        </w:tc>
        <w:tc>
          <w:tcPr>
            <w:tcW w:w="760" w:type="dxa"/>
            <w:tcBorders>
              <w:top w:val="nil"/>
              <w:left w:val="nil"/>
              <w:bottom w:val="single" w:sz="4" w:space="0" w:color="auto"/>
              <w:right w:val="single" w:sz="4" w:space="0" w:color="auto"/>
            </w:tcBorders>
            <w:shd w:val="clear" w:color="000000" w:fill="92D050"/>
            <w:noWrap/>
            <w:vAlign w:val="bottom"/>
            <w:hideMark/>
          </w:tcPr>
          <w:p w14:paraId="17DE6EC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4B4DC98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24.0</w:t>
            </w:r>
          </w:p>
        </w:tc>
        <w:tc>
          <w:tcPr>
            <w:tcW w:w="760" w:type="dxa"/>
            <w:tcBorders>
              <w:top w:val="nil"/>
              <w:left w:val="nil"/>
              <w:bottom w:val="single" w:sz="4" w:space="0" w:color="auto"/>
              <w:right w:val="single" w:sz="4" w:space="0" w:color="auto"/>
            </w:tcBorders>
            <w:shd w:val="clear" w:color="000000" w:fill="FFC000"/>
            <w:noWrap/>
            <w:vAlign w:val="bottom"/>
            <w:hideMark/>
          </w:tcPr>
          <w:p w14:paraId="0238063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3.0</w:t>
            </w:r>
          </w:p>
        </w:tc>
        <w:tc>
          <w:tcPr>
            <w:tcW w:w="1000" w:type="dxa"/>
            <w:tcBorders>
              <w:top w:val="nil"/>
              <w:left w:val="nil"/>
              <w:bottom w:val="single" w:sz="4" w:space="0" w:color="auto"/>
              <w:right w:val="single" w:sz="4" w:space="0" w:color="auto"/>
            </w:tcBorders>
            <w:shd w:val="clear" w:color="auto" w:fill="auto"/>
            <w:noWrap/>
            <w:vAlign w:val="bottom"/>
            <w:hideMark/>
          </w:tcPr>
          <w:p w14:paraId="3A53809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26.0</w:t>
            </w:r>
          </w:p>
        </w:tc>
        <w:tc>
          <w:tcPr>
            <w:tcW w:w="760" w:type="dxa"/>
            <w:tcBorders>
              <w:top w:val="nil"/>
              <w:left w:val="nil"/>
              <w:bottom w:val="single" w:sz="4" w:space="0" w:color="auto"/>
              <w:right w:val="single" w:sz="4" w:space="0" w:color="auto"/>
            </w:tcBorders>
            <w:shd w:val="clear" w:color="000000" w:fill="FFC000"/>
            <w:noWrap/>
            <w:vAlign w:val="bottom"/>
            <w:hideMark/>
          </w:tcPr>
          <w:p w14:paraId="3077F59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5.0</w:t>
            </w:r>
          </w:p>
        </w:tc>
      </w:tr>
      <w:tr w:rsidR="004D7BF8" w:rsidRPr="004D7BF8" w14:paraId="3372FCAF"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997BFF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32</w:t>
            </w:r>
          </w:p>
        </w:tc>
        <w:tc>
          <w:tcPr>
            <w:tcW w:w="580" w:type="dxa"/>
            <w:tcBorders>
              <w:top w:val="nil"/>
              <w:left w:val="nil"/>
              <w:bottom w:val="single" w:sz="4" w:space="0" w:color="auto"/>
              <w:right w:val="single" w:sz="4" w:space="0" w:color="auto"/>
            </w:tcBorders>
            <w:shd w:val="clear" w:color="auto" w:fill="auto"/>
            <w:noWrap/>
            <w:vAlign w:val="bottom"/>
            <w:hideMark/>
          </w:tcPr>
          <w:p w14:paraId="1DAC5AD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16</w:t>
            </w:r>
          </w:p>
        </w:tc>
        <w:tc>
          <w:tcPr>
            <w:tcW w:w="780" w:type="dxa"/>
            <w:tcBorders>
              <w:top w:val="nil"/>
              <w:left w:val="nil"/>
              <w:bottom w:val="single" w:sz="4" w:space="0" w:color="auto"/>
              <w:right w:val="single" w:sz="4" w:space="0" w:color="auto"/>
            </w:tcBorders>
            <w:shd w:val="clear" w:color="auto" w:fill="auto"/>
            <w:noWrap/>
            <w:vAlign w:val="bottom"/>
            <w:hideMark/>
          </w:tcPr>
          <w:p w14:paraId="7826E550" w14:textId="77777777" w:rsidR="004D7BF8" w:rsidRPr="004D7BF8" w:rsidRDefault="004D7BF8" w:rsidP="004D7BF8">
            <w:pPr>
              <w:overflowPunct/>
              <w:autoSpaceDE/>
              <w:autoSpaceDN/>
              <w:adjustRightInd/>
              <w:spacing w:after="0"/>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 </w:t>
            </w:r>
          </w:p>
        </w:tc>
        <w:tc>
          <w:tcPr>
            <w:tcW w:w="580" w:type="dxa"/>
            <w:tcBorders>
              <w:top w:val="nil"/>
              <w:left w:val="nil"/>
              <w:bottom w:val="single" w:sz="4" w:space="0" w:color="auto"/>
              <w:right w:val="single" w:sz="4" w:space="0" w:color="auto"/>
            </w:tcBorders>
            <w:shd w:val="clear" w:color="auto" w:fill="auto"/>
            <w:noWrap/>
            <w:vAlign w:val="bottom"/>
            <w:hideMark/>
          </w:tcPr>
          <w:p w14:paraId="0738392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5.76</w:t>
            </w:r>
          </w:p>
        </w:tc>
        <w:tc>
          <w:tcPr>
            <w:tcW w:w="1000" w:type="dxa"/>
            <w:tcBorders>
              <w:top w:val="nil"/>
              <w:left w:val="nil"/>
              <w:bottom w:val="single" w:sz="4" w:space="0" w:color="auto"/>
              <w:right w:val="single" w:sz="4" w:space="0" w:color="auto"/>
            </w:tcBorders>
            <w:shd w:val="clear" w:color="auto" w:fill="auto"/>
            <w:noWrap/>
            <w:vAlign w:val="bottom"/>
            <w:hideMark/>
          </w:tcPr>
          <w:p w14:paraId="12F485A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17.4</w:t>
            </w:r>
          </w:p>
        </w:tc>
        <w:tc>
          <w:tcPr>
            <w:tcW w:w="760" w:type="dxa"/>
            <w:tcBorders>
              <w:top w:val="nil"/>
              <w:left w:val="nil"/>
              <w:bottom w:val="single" w:sz="4" w:space="0" w:color="auto"/>
              <w:right w:val="single" w:sz="4" w:space="0" w:color="auto"/>
            </w:tcBorders>
            <w:shd w:val="clear" w:color="000000" w:fill="92D050"/>
            <w:noWrap/>
            <w:vAlign w:val="bottom"/>
            <w:hideMark/>
          </w:tcPr>
          <w:p w14:paraId="49B70E6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0EB0B055"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20.4</w:t>
            </w:r>
          </w:p>
        </w:tc>
        <w:tc>
          <w:tcPr>
            <w:tcW w:w="760" w:type="dxa"/>
            <w:tcBorders>
              <w:top w:val="nil"/>
              <w:left w:val="nil"/>
              <w:bottom w:val="single" w:sz="4" w:space="0" w:color="auto"/>
              <w:right w:val="single" w:sz="4" w:space="0" w:color="auto"/>
            </w:tcBorders>
            <w:shd w:val="clear" w:color="000000" w:fill="92D050"/>
            <w:noWrap/>
            <w:vAlign w:val="bottom"/>
            <w:hideMark/>
          </w:tcPr>
          <w:p w14:paraId="2B696CB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067C9F65"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23.4</w:t>
            </w:r>
          </w:p>
        </w:tc>
        <w:tc>
          <w:tcPr>
            <w:tcW w:w="760" w:type="dxa"/>
            <w:tcBorders>
              <w:top w:val="nil"/>
              <w:left w:val="nil"/>
              <w:bottom w:val="single" w:sz="4" w:space="0" w:color="auto"/>
              <w:right w:val="single" w:sz="4" w:space="0" w:color="auto"/>
            </w:tcBorders>
            <w:shd w:val="clear" w:color="000000" w:fill="FFC000"/>
            <w:noWrap/>
            <w:vAlign w:val="bottom"/>
            <w:hideMark/>
          </w:tcPr>
          <w:p w14:paraId="75FBA34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2.4</w:t>
            </w:r>
          </w:p>
        </w:tc>
        <w:tc>
          <w:tcPr>
            <w:tcW w:w="1000" w:type="dxa"/>
            <w:tcBorders>
              <w:top w:val="nil"/>
              <w:left w:val="nil"/>
              <w:bottom w:val="single" w:sz="4" w:space="0" w:color="auto"/>
              <w:right w:val="single" w:sz="4" w:space="0" w:color="auto"/>
            </w:tcBorders>
            <w:shd w:val="clear" w:color="auto" w:fill="auto"/>
            <w:noWrap/>
            <w:vAlign w:val="bottom"/>
            <w:hideMark/>
          </w:tcPr>
          <w:p w14:paraId="51B3E6D5"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25.4</w:t>
            </w:r>
          </w:p>
        </w:tc>
        <w:tc>
          <w:tcPr>
            <w:tcW w:w="760" w:type="dxa"/>
            <w:tcBorders>
              <w:top w:val="nil"/>
              <w:left w:val="nil"/>
              <w:bottom w:val="single" w:sz="4" w:space="0" w:color="auto"/>
              <w:right w:val="single" w:sz="4" w:space="0" w:color="auto"/>
            </w:tcBorders>
            <w:shd w:val="clear" w:color="000000" w:fill="FFC000"/>
            <w:noWrap/>
            <w:vAlign w:val="bottom"/>
            <w:hideMark/>
          </w:tcPr>
          <w:p w14:paraId="7DAB65F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4.4</w:t>
            </w:r>
          </w:p>
        </w:tc>
      </w:tr>
      <w:tr w:rsidR="004D7BF8" w:rsidRPr="004D7BF8" w14:paraId="0BBBBC84"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D54A48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52</w:t>
            </w:r>
          </w:p>
        </w:tc>
        <w:tc>
          <w:tcPr>
            <w:tcW w:w="580" w:type="dxa"/>
            <w:tcBorders>
              <w:top w:val="nil"/>
              <w:left w:val="nil"/>
              <w:bottom w:val="single" w:sz="4" w:space="0" w:color="auto"/>
              <w:right w:val="single" w:sz="4" w:space="0" w:color="auto"/>
            </w:tcBorders>
            <w:shd w:val="clear" w:color="auto" w:fill="auto"/>
            <w:noWrap/>
            <w:vAlign w:val="bottom"/>
            <w:hideMark/>
          </w:tcPr>
          <w:p w14:paraId="1337EE6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24</w:t>
            </w:r>
          </w:p>
        </w:tc>
        <w:tc>
          <w:tcPr>
            <w:tcW w:w="780" w:type="dxa"/>
            <w:tcBorders>
              <w:top w:val="nil"/>
              <w:left w:val="nil"/>
              <w:bottom w:val="single" w:sz="4" w:space="0" w:color="auto"/>
              <w:right w:val="single" w:sz="4" w:space="0" w:color="auto"/>
            </w:tcBorders>
            <w:shd w:val="clear" w:color="auto" w:fill="auto"/>
            <w:noWrap/>
            <w:vAlign w:val="bottom"/>
            <w:hideMark/>
          </w:tcPr>
          <w:p w14:paraId="63C119A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w:t>
            </w:r>
          </w:p>
        </w:tc>
        <w:tc>
          <w:tcPr>
            <w:tcW w:w="580" w:type="dxa"/>
            <w:tcBorders>
              <w:top w:val="nil"/>
              <w:left w:val="nil"/>
              <w:bottom w:val="single" w:sz="4" w:space="0" w:color="auto"/>
              <w:right w:val="single" w:sz="4" w:space="0" w:color="auto"/>
            </w:tcBorders>
            <w:shd w:val="clear" w:color="auto" w:fill="auto"/>
            <w:noWrap/>
            <w:vAlign w:val="bottom"/>
            <w:hideMark/>
          </w:tcPr>
          <w:p w14:paraId="0202767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9.36</w:t>
            </w:r>
          </w:p>
        </w:tc>
        <w:tc>
          <w:tcPr>
            <w:tcW w:w="1000" w:type="dxa"/>
            <w:tcBorders>
              <w:top w:val="nil"/>
              <w:left w:val="nil"/>
              <w:bottom w:val="single" w:sz="4" w:space="0" w:color="auto"/>
              <w:right w:val="single" w:sz="4" w:space="0" w:color="auto"/>
            </w:tcBorders>
            <w:shd w:val="clear" w:color="auto" w:fill="auto"/>
            <w:noWrap/>
            <w:vAlign w:val="bottom"/>
            <w:hideMark/>
          </w:tcPr>
          <w:p w14:paraId="33874F5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15.3</w:t>
            </w:r>
          </w:p>
        </w:tc>
        <w:tc>
          <w:tcPr>
            <w:tcW w:w="760" w:type="dxa"/>
            <w:tcBorders>
              <w:top w:val="nil"/>
              <w:left w:val="nil"/>
              <w:bottom w:val="single" w:sz="4" w:space="0" w:color="auto"/>
              <w:right w:val="single" w:sz="4" w:space="0" w:color="auto"/>
            </w:tcBorders>
            <w:shd w:val="clear" w:color="000000" w:fill="92D050"/>
            <w:noWrap/>
            <w:vAlign w:val="bottom"/>
            <w:hideMark/>
          </w:tcPr>
          <w:p w14:paraId="68FB27C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0631DB1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18.3</w:t>
            </w:r>
          </w:p>
        </w:tc>
        <w:tc>
          <w:tcPr>
            <w:tcW w:w="760" w:type="dxa"/>
            <w:tcBorders>
              <w:top w:val="nil"/>
              <w:left w:val="nil"/>
              <w:bottom w:val="single" w:sz="4" w:space="0" w:color="auto"/>
              <w:right w:val="single" w:sz="4" w:space="0" w:color="auto"/>
            </w:tcBorders>
            <w:shd w:val="clear" w:color="000000" w:fill="92D050"/>
            <w:noWrap/>
            <w:vAlign w:val="bottom"/>
            <w:hideMark/>
          </w:tcPr>
          <w:p w14:paraId="41AF5E2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7FBC7CC5"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21.3</w:t>
            </w:r>
          </w:p>
        </w:tc>
        <w:tc>
          <w:tcPr>
            <w:tcW w:w="760" w:type="dxa"/>
            <w:tcBorders>
              <w:top w:val="nil"/>
              <w:left w:val="nil"/>
              <w:bottom w:val="single" w:sz="4" w:space="0" w:color="auto"/>
              <w:right w:val="single" w:sz="4" w:space="0" w:color="auto"/>
            </w:tcBorders>
            <w:shd w:val="clear" w:color="000000" w:fill="FFFF00"/>
            <w:noWrap/>
            <w:vAlign w:val="bottom"/>
            <w:hideMark/>
          </w:tcPr>
          <w:p w14:paraId="7D0B9A0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w:t>
            </w:r>
          </w:p>
        </w:tc>
        <w:tc>
          <w:tcPr>
            <w:tcW w:w="1000" w:type="dxa"/>
            <w:tcBorders>
              <w:top w:val="nil"/>
              <w:left w:val="nil"/>
              <w:bottom w:val="single" w:sz="4" w:space="0" w:color="auto"/>
              <w:right w:val="single" w:sz="4" w:space="0" w:color="auto"/>
            </w:tcBorders>
            <w:shd w:val="clear" w:color="auto" w:fill="auto"/>
            <w:noWrap/>
            <w:vAlign w:val="bottom"/>
            <w:hideMark/>
          </w:tcPr>
          <w:p w14:paraId="4120361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23.3</w:t>
            </w:r>
          </w:p>
        </w:tc>
        <w:tc>
          <w:tcPr>
            <w:tcW w:w="760" w:type="dxa"/>
            <w:tcBorders>
              <w:top w:val="nil"/>
              <w:left w:val="nil"/>
              <w:bottom w:val="single" w:sz="4" w:space="0" w:color="auto"/>
              <w:right w:val="single" w:sz="4" w:space="0" w:color="auto"/>
            </w:tcBorders>
            <w:shd w:val="clear" w:color="000000" w:fill="FFFF00"/>
            <w:noWrap/>
            <w:vAlign w:val="bottom"/>
            <w:hideMark/>
          </w:tcPr>
          <w:p w14:paraId="0BC7D17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3.0</w:t>
            </w:r>
          </w:p>
        </w:tc>
      </w:tr>
      <w:tr w:rsidR="004D7BF8" w:rsidRPr="004D7BF8" w14:paraId="751B605B"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C3BD83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79</w:t>
            </w:r>
          </w:p>
        </w:tc>
        <w:tc>
          <w:tcPr>
            <w:tcW w:w="580" w:type="dxa"/>
            <w:tcBorders>
              <w:top w:val="nil"/>
              <w:left w:val="nil"/>
              <w:bottom w:val="single" w:sz="4" w:space="0" w:color="auto"/>
              <w:right w:val="single" w:sz="4" w:space="0" w:color="auto"/>
            </w:tcBorders>
            <w:shd w:val="clear" w:color="auto" w:fill="auto"/>
            <w:noWrap/>
            <w:vAlign w:val="bottom"/>
            <w:hideMark/>
          </w:tcPr>
          <w:p w14:paraId="5EE27BA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38</w:t>
            </w:r>
          </w:p>
        </w:tc>
        <w:tc>
          <w:tcPr>
            <w:tcW w:w="780" w:type="dxa"/>
            <w:tcBorders>
              <w:top w:val="nil"/>
              <w:left w:val="nil"/>
              <w:bottom w:val="single" w:sz="4" w:space="0" w:color="auto"/>
              <w:right w:val="single" w:sz="4" w:space="0" w:color="auto"/>
            </w:tcBorders>
            <w:shd w:val="clear" w:color="auto" w:fill="auto"/>
            <w:noWrap/>
            <w:vAlign w:val="bottom"/>
            <w:hideMark/>
          </w:tcPr>
          <w:p w14:paraId="31AEFFC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15</w:t>
            </w:r>
          </w:p>
        </w:tc>
        <w:tc>
          <w:tcPr>
            <w:tcW w:w="580" w:type="dxa"/>
            <w:tcBorders>
              <w:top w:val="nil"/>
              <w:left w:val="nil"/>
              <w:bottom w:val="single" w:sz="4" w:space="0" w:color="auto"/>
              <w:right w:val="single" w:sz="4" w:space="0" w:color="auto"/>
            </w:tcBorders>
            <w:shd w:val="clear" w:color="auto" w:fill="auto"/>
            <w:noWrap/>
            <w:vAlign w:val="bottom"/>
            <w:hideMark/>
          </w:tcPr>
          <w:p w14:paraId="21963E2C"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14.22</w:t>
            </w:r>
          </w:p>
        </w:tc>
        <w:tc>
          <w:tcPr>
            <w:tcW w:w="1000" w:type="dxa"/>
            <w:tcBorders>
              <w:top w:val="nil"/>
              <w:left w:val="nil"/>
              <w:bottom w:val="single" w:sz="4" w:space="0" w:color="auto"/>
              <w:right w:val="single" w:sz="4" w:space="0" w:color="auto"/>
            </w:tcBorders>
            <w:shd w:val="clear" w:color="auto" w:fill="auto"/>
            <w:noWrap/>
            <w:vAlign w:val="bottom"/>
            <w:hideMark/>
          </w:tcPr>
          <w:p w14:paraId="1BDBD42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13.5</w:t>
            </w:r>
          </w:p>
        </w:tc>
        <w:tc>
          <w:tcPr>
            <w:tcW w:w="760" w:type="dxa"/>
            <w:tcBorders>
              <w:top w:val="nil"/>
              <w:left w:val="nil"/>
              <w:bottom w:val="single" w:sz="4" w:space="0" w:color="auto"/>
              <w:right w:val="single" w:sz="4" w:space="0" w:color="auto"/>
            </w:tcBorders>
            <w:shd w:val="clear" w:color="000000" w:fill="92D050"/>
            <w:noWrap/>
            <w:vAlign w:val="bottom"/>
            <w:hideMark/>
          </w:tcPr>
          <w:p w14:paraId="5B66E8E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1601049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16.5</w:t>
            </w:r>
          </w:p>
        </w:tc>
        <w:tc>
          <w:tcPr>
            <w:tcW w:w="760" w:type="dxa"/>
            <w:tcBorders>
              <w:top w:val="nil"/>
              <w:left w:val="nil"/>
              <w:bottom w:val="single" w:sz="4" w:space="0" w:color="auto"/>
              <w:right w:val="single" w:sz="4" w:space="0" w:color="auto"/>
            </w:tcBorders>
            <w:shd w:val="clear" w:color="000000" w:fill="92D050"/>
            <w:noWrap/>
            <w:vAlign w:val="bottom"/>
            <w:hideMark/>
          </w:tcPr>
          <w:p w14:paraId="4019CA3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386F135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19.5</w:t>
            </w:r>
          </w:p>
        </w:tc>
        <w:tc>
          <w:tcPr>
            <w:tcW w:w="760" w:type="dxa"/>
            <w:tcBorders>
              <w:top w:val="nil"/>
              <w:left w:val="nil"/>
              <w:bottom w:val="single" w:sz="4" w:space="0" w:color="auto"/>
              <w:right w:val="single" w:sz="4" w:space="0" w:color="auto"/>
            </w:tcBorders>
            <w:shd w:val="clear" w:color="000000" w:fill="92D050"/>
            <w:noWrap/>
            <w:vAlign w:val="bottom"/>
            <w:hideMark/>
          </w:tcPr>
          <w:p w14:paraId="1844EFE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27B36255"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21.5</w:t>
            </w:r>
          </w:p>
        </w:tc>
        <w:tc>
          <w:tcPr>
            <w:tcW w:w="760" w:type="dxa"/>
            <w:tcBorders>
              <w:top w:val="nil"/>
              <w:left w:val="nil"/>
              <w:bottom w:val="single" w:sz="4" w:space="0" w:color="auto"/>
              <w:right w:val="single" w:sz="4" w:space="0" w:color="auto"/>
            </w:tcBorders>
            <w:shd w:val="clear" w:color="000000" w:fill="FFFF00"/>
            <w:noWrap/>
            <w:vAlign w:val="bottom"/>
            <w:hideMark/>
          </w:tcPr>
          <w:p w14:paraId="27D0175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1.2</w:t>
            </w:r>
          </w:p>
        </w:tc>
      </w:tr>
      <w:tr w:rsidR="004D7BF8" w:rsidRPr="004D7BF8" w14:paraId="5DE76FAD"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64C6C6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106</w:t>
            </w:r>
          </w:p>
        </w:tc>
        <w:tc>
          <w:tcPr>
            <w:tcW w:w="580" w:type="dxa"/>
            <w:tcBorders>
              <w:top w:val="nil"/>
              <w:left w:val="nil"/>
              <w:bottom w:val="single" w:sz="4" w:space="0" w:color="auto"/>
              <w:right w:val="single" w:sz="4" w:space="0" w:color="auto"/>
            </w:tcBorders>
            <w:shd w:val="clear" w:color="auto" w:fill="auto"/>
            <w:noWrap/>
            <w:vAlign w:val="bottom"/>
            <w:hideMark/>
          </w:tcPr>
          <w:p w14:paraId="2CE7BA9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51</w:t>
            </w:r>
          </w:p>
        </w:tc>
        <w:tc>
          <w:tcPr>
            <w:tcW w:w="780" w:type="dxa"/>
            <w:tcBorders>
              <w:top w:val="nil"/>
              <w:left w:val="nil"/>
              <w:bottom w:val="single" w:sz="4" w:space="0" w:color="auto"/>
              <w:right w:val="single" w:sz="4" w:space="0" w:color="auto"/>
            </w:tcBorders>
            <w:shd w:val="clear" w:color="auto" w:fill="auto"/>
            <w:noWrap/>
            <w:vAlign w:val="bottom"/>
            <w:hideMark/>
          </w:tcPr>
          <w:p w14:paraId="50EEAA9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20</w:t>
            </w:r>
          </w:p>
        </w:tc>
        <w:tc>
          <w:tcPr>
            <w:tcW w:w="580" w:type="dxa"/>
            <w:tcBorders>
              <w:top w:val="nil"/>
              <w:left w:val="nil"/>
              <w:bottom w:val="single" w:sz="4" w:space="0" w:color="auto"/>
              <w:right w:val="single" w:sz="4" w:space="0" w:color="auto"/>
            </w:tcBorders>
            <w:shd w:val="clear" w:color="auto" w:fill="auto"/>
            <w:noWrap/>
            <w:vAlign w:val="bottom"/>
            <w:hideMark/>
          </w:tcPr>
          <w:p w14:paraId="6F1269D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19.08</w:t>
            </w:r>
          </w:p>
        </w:tc>
        <w:tc>
          <w:tcPr>
            <w:tcW w:w="1000" w:type="dxa"/>
            <w:tcBorders>
              <w:top w:val="nil"/>
              <w:left w:val="nil"/>
              <w:bottom w:val="single" w:sz="4" w:space="0" w:color="auto"/>
              <w:right w:val="single" w:sz="4" w:space="0" w:color="auto"/>
            </w:tcBorders>
            <w:shd w:val="clear" w:color="auto" w:fill="auto"/>
            <w:noWrap/>
            <w:vAlign w:val="bottom"/>
            <w:hideMark/>
          </w:tcPr>
          <w:p w14:paraId="3073764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12.2</w:t>
            </w:r>
          </w:p>
        </w:tc>
        <w:tc>
          <w:tcPr>
            <w:tcW w:w="760" w:type="dxa"/>
            <w:tcBorders>
              <w:top w:val="nil"/>
              <w:left w:val="nil"/>
              <w:bottom w:val="single" w:sz="4" w:space="0" w:color="auto"/>
              <w:right w:val="single" w:sz="4" w:space="0" w:color="auto"/>
            </w:tcBorders>
            <w:shd w:val="clear" w:color="000000" w:fill="92D050"/>
            <w:noWrap/>
            <w:vAlign w:val="bottom"/>
            <w:hideMark/>
          </w:tcPr>
          <w:p w14:paraId="588CA64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26D4E07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15.2</w:t>
            </w:r>
          </w:p>
        </w:tc>
        <w:tc>
          <w:tcPr>
            <w:tcW w:w="760" w:type="dxa"/>
            <w:tcBorders>
              <w:top w:val="nil"/>
              <w:left w:val="nil"/>
              <w:bottom w:val="single" w:sz="4" w:space="0" w:color="auto"/>
              <w:right w:val="single" w:sz="4" w:space="0" w:color="auto"/>
            </w:tcBorders>
            <w:shd w:val="clear" w:color="000000" w:fill="92D050"/>
            <w:noWrap/>
            <w:vAlign w:val="bottom"/>
            <w:hideMark/>
          </w:tcPr>
          <w:p w14:paraId="4FB519A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71A66B1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18.2</w:t>
            </w:r>
          </w:p>
        </w:tc>
        <w:tc>
          <w:tcPr>
            <w:tcW w:w="760" w:type="dxa"/>
            <w:tcBorders>
              <w:top w:val="nil"/>
              <w:left w:val="nil"/>
              <w:bottom w:val="single" w:sz="4" w:space="0" w:color="auto"/>
              <w:right w:val="single" w:sz="4" w:space="0" w:color="auto"/>
            </w:tcBorders>
            <w:shd w:val="clear" w:color="000000" w:fill="92D050"/>
            <w:noWrap/>
            <w:vAlign w:val="bottom"/>
            <w:hideMark/>
          </w:tcPr>
          <w:p w14:paraId="186662F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2AF0487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20.2</w:t>
            </w:r>
          </w:p>
        </w:tc>
        <w:tc>
          <w:tcPr>
            <w:tcW w:w="760" w:type="dxa"/>
            <w:tcBorders>
              <w:top w:val="nil"/>
              <w:left w:val="nil"/>
              <w:bottom w:val="single" w:sz="4" w:space="0" w:color="auto"/>
              <w:right w:val="single" w:sz="4" w:space="0" w:color="auto"/>
            </w:tcBorders>
            <w:shd w:val="clear" w:color="000000" w:fill="92D050"/>
            <w:noWrap/>
            <w:vAlign w:val="bottom"/>
            <w:hideMark/>
          </w:tcPr>
          <w:p w14:paraId="5F19052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r>
      <w:tr w:rsidR="004D7BF8" w:rsidRPr="004D7BF8" w14:paraId="76C1A0B6"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2B416C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133</w:t>
            </w:r>
          </w:p>
        </w:tc>
        <w:tc>
          <w:tcPr>
            <w:tcW w:w="580" w:type="dxa"/>
            <w:tcBorders>
              <w:top w:val="nil"/>
              <w:left w:val="nil"/>
              <w:bottom w:val="single" w:sz="4" w:space="0" w:color="auto"/>
              <w:right w:val="single" w:sz="4" w:space="0" w:color="auto"/>
            </w:tcBorders>
            <w:shd w:val="clear" w:color="auto" w:fill="auto"/>
            <w:noWrap/>
            <w:vAlign w:val="bottom"/>
            <w:hideMark/>
          </w:tcPr>
          <w:p w14:paraId="21DA2BA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65</w:t>
            </w:r>
          </w:p>
        </w:tc>
        <w:tc>
          <w:tcPr>
            <w:tcW w:w="780" w:type="dxa"/>
            <w:tcBorders>
              <w:top w:val="nil"/>
              <w:left w:val="nil"/>
              <w:bottom w:val="single" w:sz="4" w:space="0" w:color="auto"/>
              <w:right w:val="single" w:sz="4" w:space="0" w:color="auto"/>
            </w:tcBorders>
            <w:shd w:val="clear" w:color="auto" w:fill="auto"/>
            <w:noWrap/>
            <w:vAlign w:val="bottom"/>
            <w:hideMark/>
          </w:tcPr>
          <w:p w14:paraId="49C9865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25</w:t>
            </w:r>
          </w:p>
        </w:tc>
        <w:tc>
          <w:tcPr>
            <w:tcW w:w="580" w:type="dxa"/>
            <w:tcBorders>
              <w:top w:val="nil"/>
              <w:left w:val="nil"/>
              <w:bottom w:val="single" w:sz="4" w:space="0" w:color="auto"/>
              <w:right w:val="single" w:sz="4" w:space="0" w:color="auto"/>
            </w:tcBorders>
            <w:shd w:val="clear" w:color="auto" w:fill="auto"/>
            <w:noWrap/>
            <w:vAlign w:val="bottom"/>
            <w:hideMark/>
          </w:tcPr>
          <w:p w14:paraId="5333042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23.94</w:t>
            </w:r>
          </w:p>
        </w:tc>
        <w:tc>
          <w:tcPr>
            <w:tcW w:w="1000" w:type="dxa"/>
            <w:tcBorders>
              <w:top w:val="nil"/>
              <w:left w:val="nil"/>
              <w:bottom w:val="single" w:sz="4" w:space="0" w:color="auto"/>
              <w:right w:val="single" w:sz="4" w:space="0" w:color="auto"/>
            </w:tcBorders>
            <w:shd w:val="clear" w:color="auto" w:fill="auto"/>
            <w:noWrap/>
            <w:vAlign w:val="bottom"/>
            <w:hideMark/>
          </w:tcPr>
          <w:p w14:paraId="673247F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11.2</w:t>
            </w:r>
          </w:p>
        </w:tc>
        <w:tc>
          <w:tcPr>
            <w:tcW w:w="760" w:type="dxa"/>
            <w:tcBorders>
              <w:top w:val="nil"/>
              <w:left w:val="nil"/>
              <w:bottom w:val="single" w:sz="4" w:space="0" w:color="auto"/>
              <w:right w:val="single" w:sz="4" w:space="0" w:color="auto"/>
            </w:tcBorders>
            <w:shd w:val="clear" w:color="000000" w:fill="92D050"/>
            <w:noWrap/>
            <w:vAlign w:val="bottom"/>
            <w:hideMark/>
          </w:tcPr>
          <w:p w14:paraId="0F00CB9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2C8F446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14.2</w:t>
            </w:r>
          </w:p>
        </w:tc>
        <w:tc>
          <w:tcPr>
            <w:tcW w:w="760" w:type="dxa"/>
            <w:tcBorders>
              <w:top w:val="nil"/>
              <w:left w:val="nil"/>
              <w:bottom w:val="single" w:sz="4" w:space="0" w:color="auto"/>
              <w:right w:val="single" w:sz="4" w:space="0" w:color="auto"/>
            </w:tcBorders>
            <w:shd w:val="clear" w:color="000000" w:fill="92D050"/>
            <w:noWrap/>
            <w:vAlign w:val="bottom"/>
            <w:hideMark/>
          </w:tcPr>
          <w:p w14:paraId="0F4040D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2F0469F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17.2</w:t>
            </w:r>
          </w:p>
        </w:tc>
        <w:tc>
          <w:tcPr>
            <w:tcW w:w="760" w:type="dxa"/>
            <w:tcBorders>
              <w:top w:val="nil"/>
              <w:left w:val="nil"/>
              <w:bottom w:val="single" w:sz="4" w:space="0" w:color="auto"/>
              <w:right w:val="single" w:sz="4" w:space="0" w:color="auto"/>
            </w:tcBorders>
            <w:shd w:val="clear" w:color="000000" w:fill="92D050"/>
            <w:noWrap/>
            <w:vAlign w:val="bottom"/>
            <w:hideMark/>
          </w:tcPr>
          <w:p w14:paraId="5763391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149154C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19.2</w:t>
            </w:r>
          </w:p>
        </w:tc>
        <w:tc>
          <w:tcPr>
            <w:tcW w:w="760" w:type="dxa"/>
            <w:tcBorders>
              <w:top w:val="nil"/>
              <w:left w:val="nil"/>
              <w:bottom w:val="single" w:sz="4" w:space="0" w:color="auto"/>
              <w:right w:val="single" w:sz="4" w:space="0" w:color="auto"/>
            </w:tcBorders>
            <w:shd w:val="clear" w:color="000000" w:fill="92D050"/>
            <w:noWrap/>
            <w:vAlign w:val="bottom"/>
            <w:hideMark/>
          </w:tcPr>
          <w:p w14:paraId="266E766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r>
      <w:tr w:rsidR="004D7BF8" w:rsidRPr="004D7BF8" w14:paraId="389B75C6"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D3F6F0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160</w:t>
            </w:r>
          </w:p>
        </w:tc>
        <w:tc>
          <w:tcPr>
            <w:tcW w:w="580" w:type="dxa"/>
            <w:tcBorders>
              <w:top w:val="nil"/>
              <w:left w:val="nil"/>
              <w:bottom w:val="single" w:sz="4" w:space="0" w:color="auto"/>
              <w:right w:val="single" w:sz="4" w:space="0" w:color="auto"/>
            </w:tcBorders>
            <w:shd w:val="clear" w:color="auto" w:fill="auto"/>
            <w:noWrap/>
            <w:vAlign w:val="bottom"/>
            <w:hideMark/>
          </w:tcPr>
          <w:p w14:paraId="05929A8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78</w:t>
            </w:r>
          </w:p>
        </w:tc>
        <w:tc>
          <w:tcPr>
            <w:tcW w:w="780" w:type="dxa"/>
            <w:tcBorders>
              <w:top w:val="nil"/>
              <w:left w:val="nil"/>
              <w:bottom w:val="single" w:sz="4" w:space="0" w:color="auto"/>
              <w:right w:val="single" w:sz="4" w:space="0" w:color="auto"/>
            </w:tcBorders>
            <w:shd w:val="clear" w:color="auto" w:fill="auto"/>
            <w:noWrap/>
            <w:vAlign w:val="bottom"/>
            <w:hideMark/>
          </w:tcPr>
          <w:p w14:paraId="643F488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30</w:t>
            </w:r>
          </w:p>
        </w:tc>
        <w:tc>
          <w:tcPr>
            <w:tcW w:w="580" w:type="dxa"/>
            <w:tcBorders>
              <w:top w:val="nil"/>
              <w:left w:val="nil"/>
              <w:bottom w:val="single" w:sz="4" w:space="0" w:color="auto"/>
              <w:right w:val="single" w:sz="4" w:space="0" w:color="auto"/>
            </w:tcBorders>
            <w:shd w:val="clear" w:color="auto" w:fill="auto"/>
            <w:noWrap/>
            <w:vAlign w:val="bottom"/>
            <w:hideMark/>
          </w:tcPr>
          <w:p w14:paraId="6ACDEC7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28.8</w:t>
            </w:r>
          </w:p>
        </w:tc>
        <w:tc>
          <w:tcPr>
            <w:tcW w:w="1000" w:type="dxa"/>
            <w:tcBorders>
              <w:top w:val="nil"/>
              <w:left w:val="nil"/>
              <w:bottom w:val="single" w:sz="4" w:space="0" w:color="auto"/>
              <w:right w:val="single" w:sz="4" w:space="0" w:color="auto"/>
            </w:tcBorders>
            <w:shd w:val="clear" w:color="auto" w:fill="auto"/>
            <w:noWrap/>
            <w:vAlign w:val="bottom"/>
            <w:hideMark/>
          </w:tcPr>
          <w:p w14:paraId="78F6268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10.4</w:t>
            </w:r>
          </w:p>
        </w:tc>
        <w:tc>
          <w:tcPr>
            <w:tcW w:w="760" w:type="dxa"/>
            <w:tcBorders>
              <w:top w:val="nil"/>
              <w:left w:val="nil"/>
              <w:bottom w:val="single" w:sz="4" w:space="0" w:color="auto"/>
              <w:right w:val="single" w:sz="4" w:space="0" w:color="auto"/>
            </w:tcBorders>
            <w:shd w:val="clear" w:color="000000" w:fill="92D050"/>
            <w:noWrap/>
            <w:vAlign w:val="bottom"/>
            <w:hideMark/>
          </w:tcPr>
          <w:p w14:paraId="16315FB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7F31B26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13.4</w:t>
            </w:r>
          </w:p>
        </w:tc>
        <w:tc>
          <w:tcPr>
            <w:tcW w:w="760" w:type="dxa"/>
            <w:tcBorders>
              <w:top w:val="nil"/>
              <w:left w:val="nil"/>
              <w:bottom w:val="single" w:sz="4" w:space="0" w:color="auto"/>
              <w:right w:val="single" w:sz="4" w:space="0" w:color="auto"/>
            </w:tcBorders>
            <w:shd w:val="clear" w:color="000000" w:fill="92D050"/>
            <w:noWrap/>
            <w:vAlign w:val="bottom"/>
            <w:hideMark/>
          </w:tcPr>
          <w:p w14:paraId="3095880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739095B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16.4</w:t>
            </w:r>
          </w:p>
        </w:tc>
        <w:tc>
          <w:tcPr>
            <w:tcW w:w="760" w:type="dxa"/>
            <w:tcBorders>
              <w:top w:val="nil"/>
              <w:left w:val="nil"/>
              <w:bottom w:val="single" w:sz="4" w:space="0" w:color="auto"/>
              <w:right w:val="single" w:sz="4" w:space="0" w:color="auto"/>
            </w:tcBorders>
            <w:shd w:val="clear" w:color="000000" w:fill="92D050"/>
            <w:noWrap/>
            <w:vAlign w:val="bottom"/>
            <w:hideMark/>
          </w:tcPr>
          <w:p w14:paraId="0CCC5C2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16F839E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18.4</w:t>
            </w:r>
          </w:p>
        </w:tc>
        <w:tc>
          <w:tcPr>
            <w:tcW w:w="760" w:type="dxa"/>
            <w:tcBorders>
              <w:top w:val="nil"/>
              <w:left w:val="nil"/>
              <w:bottom w:val="single" w:sz="4" w:space="0" w:color="auto"/>
              <w:right w:val="single" w:sz="4" w:space="0" w:color="auto"/>
            </w:tcBorders>
            <w:shd w:val="clear" w:color="000000" w:fill="92D050"/>
            <w:noWrap/>
            <w:vAlign w:val="bottom"/>
            <w:hideMark/>
          </w:tcPr>
          <w:p w14:paraId="4BD1544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r>
      <w:tr w:rsidR="004D7BF8" w:rsidRPr="004D7BF8" w14:paraId="3BC59626"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F01ED1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216</w:t>
            </w:r>
          </w:p>
        </w:tc>
        <w:tc>
          <w:tcPr>
            <w:tcW w:w="580" w:type="dxa"/>
            <w:tcBorders>
              <w:top w:val="nil"/>
              <w:left w:val="nil"/>
              <w:bottom w:val="single" w:sz="4" w:space="0" w:color="auto"/>
              <w:right w:val="single" w:sz="4" w:space="0" w:color="auto"/>
            </w:tcBorders>
            <w:shd w:val="clear" w:color="auto" w:fill="auto"/>
            <w:noWrap/>
            <w:vAlign w:val="bottom"/>
            <w:hideMark/>
          </w:tcPr>
          <w:p w14:paraId="47F09199"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106</w:t>
            </w:r>
          </w:p>
        </w:tc>
        <w:tc>
          <w:tcPr>
            <w:tcW w:w="780" w:type="dxa"/>
            <w:tcBorders>
              <w:top w:val="nil"/>
              <w:left w:val="nil"/>
              <w:bottom w:val="single" w:sz="4" w:space="0" w:color="auto"/>
              <w:right w:val="single" w:sz="4" w:space="0" w:color="auto"/>
            </w:tcBorders>
            <w:shd w:val="clear" w:color="auto" w:fill="auto"/>
            <w:noWrap/>
            <w:vAlign w:val="bottom"/>
            <w:hideMark/>
          </w:tcPr>
          <w:p w14:paraId="730E6E0D"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40</w:t>
            </w:r>
          </w:p>
        </w:tc>
        <w:tc>
          <w:tcPr>
            <w:tcW w:w="580" w:type="dxa"/>
            <w:tcBorders>
              <w:top w:val="nil"/>
              <w:left w:val="nil"/>
              <w:bottom w:val="single" w:sz="4" w:space="0" w:color="auto"/>
              <w:right w:val="single" w:sz="4" w:space="0" w:color="auto"/>
            </w:tcBorders>
            <w:shd w:val="clear" w:color="auto" w:fill="auto"/>
            <w:noWrap/>
            <w:vAlign w:val="bottom"/>
            <w:hideMark/>
          </w:tcPr>
          <w:p w14:paraId="0BA0CFE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38.88</w:t>
            </w:r>
          </w:p>
        </w:tc>
        <w:tc>
          <w:tcPr>
            <w:tcW w:w="1000" w:type="dxa"/>
            <w:tcBorders>
              <w:top w:val="nil"/>
              <w:left w:val="nil"/>
              <w:bottom w:val="single" w:sz="4" w:space="0" w:color="auto"/>
              <w:right w:val="single" w:sz="4" w:space="0" w:color="auto"/>
            </w:tcBorders>
            <w:shd w:val="clear" w:color="auto" w:fill="auto"/>
            <w:noWrap/>
            <w:vAlign w:val="bottom"/>
            <w:hideMark/>
          </w:tcPr>
          <w:p w14:paraId="3354890A"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9.1</w:t>
            </w:r>
          </w:p>
        </w:tc>
        <w:tc>
          <w:tcPr>
            <w:tcW w:w="760" w:type="dxa"/>
            <w:tcBorders>
              <w:top w:val="nil"/>
              <w:left w:val="nil"/>
              <w:bottom w:val="single" w:sz="4" w:space="0" w:color="auto"/>
              <w:right w:val="single" w:sz="4" w:space="0" w:color="auto"/>
            </w:tcBorders>
            <w:shd w:val="clear" w:color="000000" w:fill="92D050"/>
            <w:noWrap/>
            <w:vAlign w:val="bottom"/>
            <w:hideMark/>
          </w:tcPr>
          <w:p w14:paraId="4D1A205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7E57B66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12.1</w:t>
            </w:r>
          </w:p>
        </w:tc>
        <w:tc>
          <w:tcPr>
            <w:tcW w:w="760" w:type="dxa"/>
            <w:tcBorders>
              <w:top w:val="nil"/>
              <w:left w:val="nil"/>
              <w:bottom w:val="single" w:sz="4" w:space="0" w:color="auto"/>
              <w:right w:val="single" w:sz="4" w:space="0" w:color="auto"/>
            </w:tcBorders>
            <w:shd w:val="clear" w:color="000000" w:fill="92D050"/>
            <w:noWrap/>
            <w:vAlign w:val="bottom"/>
            <w:hideMark/>
          </w:tcPr>
          <w:p w14:paraId="05FD262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5BAD312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15.1</w:t>
            </w:r>
          </w:p>
        </w:tc>
        <w:tc>
          <w:tcPr>
            <w:tcW w:w="760" w:type="dxa"/>
            <w:tcBorders>
              <w:top w:val="nil"/>
              <w:left w:val="nil"/>
              <w:bottom w:val="single" w:sz="4" w:space="0" w:color="auto"/>
              <w:right w:val="single" w:sz="4" w:space="0" w:color="auto"/>
            </w:tcBorders>
            <w:shd w:val="clear" w:color="000000" w:fill="92D050"/>
            <w:noWrap/>
            <w:vAlign w:val="bottom"/>
            <w:hideMark/>
          </w:tcPr>
          <w:p w14:paraId="1E44A67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4AB2637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17.1</w:t>
            </w:r>
          </w:p>
        </w:tc>
        <w:tc>
          <w:tcPr>
            <w:tcW w:w="760" w:type="dxa"/>
            <w:tcBorders>
              <w:top w:val="nil"/>
              <w:left w:val="nil"/>
              <w:bottom w:val="single" w:sz="4" w:space="0" w:color="auto"/>
              <w:right w:val="single" w:sz="4" w:space="0" w:color="auto"/>
            </w:tcBorders>
            <w:shd w:val="clear" w:color="000000" w:fill="92D050"/>
            <w:noWrap/>
            <w:vAlign w:val="bottom"/>
            <w:hideMark/>
          </w:tcPr>
          <w:p w14:paraId="389EB654"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r>
      <w:tr w:rsidR="004D7BF8" w:rsidRPr="004D7BF8" w14:paraId="26BBACC1" w14:textId="77777777" w:rsidTr="007D7C44">
        <w:trPr>
          <w:trHeight w:val="7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61DFD48"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270</w:t>
            </w:r>
          </w:p>
        </w:tc>
        <w:tc>
          <w:tcPr>
            <w:tcW w:w="580" w:type="dxa"/>
            <w:tcBorders>
              <w:top w:val="nil"/>
              <w:left w:val="nil"/>
              <w:bottom w:val="single" w:sz="4" w:space="0" w:color="auto"/>
              <w:right w:val="single" w:sz="4" w:space="0" w:color="auto"/>
            </w:tcBorders>
            <w:shd w:val="clear" w:color="auto" w:fill="auto"/>
            <w:noWrap/>
            <w:vAlign w:val="bottom"/>
            <w:hideMark/>
          </w:tcPr>
          <w:p w14:paraId="678A85F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133</w:t>
            </w:r>
          </w:p>
        </w:tc>
        <w:tc>
          <w:tcPr>
            <w:tcW w:w="780" w:type="dxa"/>
            <w:tcBorders>
              <w:top w:val="nil"/>
              <w:left w:val="nil"/>
              <w:bottom w:val="single" w:sz="4" w:space="0" w:color="auto"/>
              <w:right w:val="single" w:sz="4" w:space="0" w:color="auto"/>
            </w:tcBorders>
            <w:shd w:val="clear" w:color="auto" w:fill="auto"/>
            <w:noWrap/>
            <w:vAlign w:val="bottom"/>
            <w:hideMark/>
          </w:tcPr>
          <w:p w14:paraId="4841B077"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50</w:t>
            </w:r>
          </w:p>
        </w:tc>
        <w:tc>
          <w:tcPr>
            <w:tcW w:w="580" w:type="dxa"/>
            <w:tcBorders>
              <w:top w:val="nil"/>
              <w:left w:val="nil"/>
              <w:bottom w:val="single" w:sz="4" w:space="0" w:color="auto"/>
              <w:right w:val="single" w:sz="4" w:space="0" w:color="auto"/>
            </w:tcBorders>
            <w:shd w:val="clear" w:color="auto" w:fill="auto"/>
            <w:noWrap/>
            <w:vAlign w:val="bottom"/>
            <w:hideMark/>
          </w:tcPr>
          <w:p w14:paraId="1B1BA25E"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48.6</w:t>
            </w:r>
          </w:p>
        </w:tc>
        <w:tc>
          <w:tcPr>
            <w:tcW w:w="1000" w:type="dxa"/>
            <w:tcBorders>
              <w:top w:val="nil"/>
              <w:left w:val="nil"/>
              <w:bottom w:val="single" w:sz="4" w:space="0" w:color="auto"/>
              <w:right w:val="single" w:sz="4" w:space="0" w:color="auto"/>
            </w:tcBorders>
            <w:shd w:val="clear" w:color="auto" w:fill="auto"/>
            <w:noWrap/>
            <w:vAlign w:val="bottom"/>
            <w:hideMark/>
          </w:tcPr>
          <w:p w14:paraId="0E30C186"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8.1</w:t>
            </w:r>
          </w:p>
        </w:tc>
        <w:tc>
          <w:tcPr>
            <w:tcW w:w="760" w:type="dxa"/>
            <w:tcBorders>
              <w:top w:val="nil"/>
              <w:left w:val="nil"/>
              <w:bottom w:val="single" w:sz="4" w:space="0" w:color="auto"/>
              <w:right w:val="single" w:sz="4" w:space="0" w:color="auto"/>
            </w:tcBorders>
            <w:shd w:val="clear" w:color="000000" w:fill="92D050"/>
            <w:noWrap/>
            <w:vAlign w:val="bottom"/>
            <w:hideMark/>
          </w:tcPr>
          <w:p w14:paraId="7F7CEF31"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76F12FDF"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11.1</w:t>
            </w:r>
          </w:p>
        </w:tc>
        <w:tc>
          <w:tcPr>
            <w:tcW w:w="760" w:type="dxa"/>
            <w:tcBorders>
              <w:top w:val="nil"/>
              <w:left w:val="nil"/>
              <w:bottom w:val="single" w:sz="4" w:space="0" w:color="auto"/>
              <w:right w:val="single" w:sz="4" w:space="0" w:color="auto"/>
            </w:tcBorders>
            <w:shd w:val="clear" w:color="000000" w:fill="92D050"/>
            <w:noWrap/>
            <w:vAlign w:val="bottom"/>
            <w:hideMark/>
          </w:tcPr>
          <w:p w14:paraId="1DC66EA2"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608EF0A0"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14.1</w:t>
            </w:r>
          </w:p>
        </w:tc>
        <w:tc>
          <w:tcPr>
            <w:tcW w:w="760" w:type="dxa"/>
            <w:tcBorders>
              <w:top w:val="nil"/>
              <w:left w:val="nil"/>
              <w:bottom w:val="single" w:sz="4" w:space="0" w:color="auto"/>
              <w:right w:val="single" w:sz="4" w:space="0" w:color="auto"/>
            </w:tcBorders>
            <w:shd w:val="clear" w:color="000000" w:fill="92D050"/>
            <w:noWrap/>
            <w:vAlign w:val="bottom"/>
            <w:hideMark/>
          </w:tcPr>
          <w:p w14:paraId="66B217AB"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c>
          <w:tcPr>
            <w:tcW w:w="1000" w:type="dxa"/>
            <w:tcBorders>
              <w:top w:val="nil"/>
              <w:left w:val="nil"/>
              <w:bottom w:val="single" w:sz="4" w:space="0" w:color="auto"/>
              <w:right w:val="single" w:sz="4" w:space="0" w:color="auto"/>
            </w:tcBorders>
            <w:shd w:val="clear" w:color="auto" w:fill="auto"/>
            <w:noWrap/>
            <w:vAlign w:val="bottom"/>
            <w:hideMark/>
          </w:tcPr>
          <w:p w14:paraId="5942EA63"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16.1</w:t>
            </w:r>
          </w:p>
        </w:tc>
        <w:tc>
          <w:tcPr>
            <w:tcW w:w="760" w:type="dxa"/>
            <w:tcBorders>
              <w:top w:val="nil"/>
              <w:left w:val="nil"/>
              <w:bottom w:val="single" w:sz="4" w:space="0" w:color="auto"/>
              <w:right w:val="single" w:sz="4" w:space="0" w:color="auto"/>
            </w:tcBorders>
            <w:shd w:val="clear" w:color="000000" w:fill="92D050"/>
            <w:noWrap/>
            <w:vAlign w:val="bottom"/>
            <w:hideMark/>
          </w:tcPr>
          <w:p w14:paraId="7726CE0C" w14:textId="77777777" w:rsidR="004D7BF8" w:rsidRPr="004D7BF8" w:rsidRDefault="004D7BF8" w:rsidP="004D7BF8">
            <w:pPr>
              <w:overflowPunct/>
              <w:autoSpaceDE/>
              <w:autoSpaceDN/>
              <w:adjustRightInd/>
              <w:spacing w:after="0"/>
              <w:jc w:val="right"/>
              <w:textAlignment w:val="auto"/>
              <w:rPr>
                <w:rFonts w:ascii="Calibri" w:hAnsi="Calibri" w:cs="Calibri"/>
                <w:color w:val="000000"/>
                <w:sz w:val="18"/>
                <w:szCs w:val="18"/>
                <w:lang w:val="en-US" w:eastAsia="en-US"/>
              </w:rPr>
            </w:pPr>
            <w:r w:rsidRPr="004D7BF8">
              <w:rPr>
                <w:rFonts w:ascii="Calibri" w:hAnsi="Calibri" w:cs="Calibri"/>
                <w:color w:val="000000"/>
                <w:sz w:val="18"/>
                <w:szCs w:val="18"/>
                <w:lang w:val="en-US" w:eastAsia="en-US"/>
              </w:rPr>
              <w:t>0.0</w:t>
            </w:r>
          </w:p>
        </w:tc>
      </w:tr>
    </w:tbl>
    <w:p w14:paraId="3D9ACC24" w14:textId="77777777" w:rsidR="004D7BF8" w:rsidRPr="004D7BF8" w:rsidRDefault="004D7BF8" w:rsidP="004D7BF8">
      <w:pPr>
        <w:rPr>
          <w:rFonts w:eastAsia="Arial"/>
          <w:lang w:val="en-US"/>
        </w:rPr>
      </w:pPr>
    </w:p>
    <w:p w14:paraId="1D11EEDB" w14:textId="57DF511A" w:rsidR="0084652D" w:rsidRPr="0084652D" w:rsidRDefault="0084652D" w:rsidP="00E93F5F">
      <w:pPr>
        <w:spacing w:after="0"/>
        <w:rPr>
          <w:rFonts w:eastAsia="Arial"/>
          <w:b/>
          <w:bCs/>
          <w:lang w:eastAsia="zh-CN"/>
        </w:rPr>
      </w:pPr>
      <w:r w:rsidRPr="0084652D">
        <w:rPr>
          <w:rFonts w:eastAsia="Arial"/>
          <w:b/>
          <w:bCs/>
          <w:lang w:eastAsia="zh-CN"/>
        </w:rPr>
        <w:t>Observations:</w:t>
      </w:r>
    </w:p>
    <w:p w14:paraId="406F75E0" w14:textId="0D5891EB" w:rsidR="0084652D" w:rsidRDefault="0084652D" w:rsidP="0084652D">
      <w:pPr>
        <w:pStyle w:val="ListParagraph"/>
        <w:numPr>
          <w:ilvl w:val="0"/>
          <w:numId w:val="83"/>
        </w:numPr>
        <w:spacing w:after="0"/>
        <w:ind w:firstLineChars="0"/>
        <w:rPr>
          <w:rFonts w:eastAsia="Arial"/>
          <w:lang w:eastAsia="zh-CN"/>
        </w:rPr>
      </w:pPr>
      <w:r>
        <w:rPr>
          <w:rFonts w:eastAsia="Arial"/>
          <w:lang w:eastAsia="zh-CN"/>
        </w:rPr>
        <w:t>All fully allocated CBW</w:t>
      </w:r>
      <w:r w:rsidR="00BD4B88">
        <w:rPr>
          <w:rFonts w:eastAsia="Arial"/>
          <w:lang w:eastAsia="zh-CN"/>
        </w:rPr>
        <w:t>s</w:t>
      </w:r>
      <w:r>
        <w:rPr>
          <w:rFonts w:eastAsia="Arial"/>
          <w:lang w:eastAsia="zh-CN"/>
        </w:rPr>
        <w:t xml:space="preserve"> can be supported by PC3 and PC2 at maximum power</w:t>
      </w:r>
      <w:r w:rsidR="004D7BF8">
        <w:rPr>
          <w:rFonts w:eastAsia="Arial"/>
          <w:lang w:eastAsia="zh-CN"/>
        </w:rPr>
        <w:t xml:space="preserve"> +2dB</w:t>
      </w:r>
    </w:p>
    <w:p w14:paraId="1F446B00" w14:textId="01930134" w:rsidR="0084652D" w:rsidRDefault="0084652D" w:rsidP="0084652D">
      <w:pPr>
        <w:pStyle w:val="ListParagraph"/>
        <w:numPr>
          <w:ilvl w:val="0"/>
          <w:numId w:val="83"/>
        </w:numPr>
        <w:spacing w:after="0"/>
        <w:ind w:firstLineChars="0"/>
        <w:rPr>
          <w:rFonts w:eastAsia="Arial"/>
          <w:lang w:eastAsia="zh-CN"/>
        </w:rPr>
      </w:pPr>
      <w:r>
        <w:rPr>
          <w:rFonts w:eastAsia="Arial"/>
          <w:lang w:eastAsia="zh-CN"/>
        </w:rPr>
        <w:t>&gt;10MHz fully allocated CBW can be supported by PC1.5 at maximum power</w:t>
      </w:r>
      <w:r w:rsidR="004D7BF8">
        <w:rPr>
          <w:rFonts w:eastAsia="Arial"/>
          <w:lang w:eastAsia="zh-CN"/>
        </w:rPr>
        <w:t xml:space="preserve"> +2dB</w:t>
      </w:r>
    </w:p>
    <w:p w14:paraId="187F9431" w14:textId="3DDA34A1" w:rsidR="0084652D" w:rsidRDefault="0084652D" w:rsidP="0084652D">
      <w:pPr>
        <w:pStyle w:val="ListParagraph"/>
        <w:numPr>
          <w:ilvl w:val="0"/>
          <w:numId w:val="83"/>
        </w:numPr>
        <w:spacing w:after="0"/>
        <w:ind w:firstLineChars="0"/>
        <w:rPr>
          <w:rFonts w:eastAsia="Arial"/>
          <w:lang w:eastAsia="zh-CN"/>
        </w:rPr>
      </w:pPr>
      <w:r>
        <w:rPr>
          <w:rFonts w:eastAsia="Arial"/>
          <w:lang w:eastAsia="zh-CN"/>
        </w:rPr>
        <w:lastRenderedPageBreak/>
        <w:t>&gt;15MHz fully allocated CBW can be supported by PC1 at maximum power</w:t>
      </w:r>
      <w:r w:rsidR="004D7BF8">
        <w:rPr>
          <w:rFonts w:eastAsia="Arial"/>
          <w:lang w:eastAsia="zh-CN"/>
        </w:rPr>
        <w:t xml:space="preserve"> +2dB</w:t>
      </w:r>
    </w:p>
    <w:p w14:paraId="023D2FB3" w14:textId="19BC518A" w:rsidR="0084652D" w:rsidRDefault="0084652D" w:rsidP="0084652D">
      <w:pPr>
        <w:pStyle w:val="ListParagraph"/>
        <w:numPr>
          <w:ilvl w:val="0"/>
          <w:numId w:val="83"/>
        </w:numPr>
        <w:spacing w:after="0"/>
        <w:ind w:firstLineChars="0"/>
        <w:rPr>
          <w:rFonts w:eastAsia="Arial"/>
          <w:lang w:eastAsia="zh-CN"/>
        </w:rPr>
      </w:pPr>
      <w:r>
        <w:rPr>
          <w:rFonts w:eastAsia="Arial"/>
          <w:lang w:eastAsia="zh-CN"/>
        </w:rPr>
        <w:t xml:space="preserve">However, for partial allocations, back off is required </w:t>
      </w:r>
      <w:r w:rsidR="004D7BF8">
        <w:rPr>
          <w:rFonts w:eastAsia="Arial"/>
          <w:lang w:eastAsia="zh-CN"/>
        </w:rPr>
        <w:t>to meet in band PSD for:</w:t>
      </w:r>
    </w:p>
    <w:p w14:paraId="17054054" w14:textId="6A2FDB9E" w:rsidR="004D7BF8" w:rsidRDefault="004D7BF8" w:rsidP="00514E9F">
      <w:pPr>
        <w:pStyle w:val="ListParagraph"/>
        <w:numPr>
          <w:ilvl w:val="1"/>
          <w:numId w:val="83"/>
        </w:numPr>
        <w:spacing w:after="0"/>
        <w:ind w:left="720" w:firstLineChars="0"/>
        <w:rPr>
          <w:rFonts w:eastAsia="Arial"/>
          <w:lang w:eastAsia="zh-CN"/>
        </w:rPr>
      </w:pPr>
      <w:r>
        <w:rPr>
          <w:rFonts w:eastAsia="Arial"/>
          <w:lang w:eastAsia="zh-CN"/>
        </w:rPr>
        <w:t>&lt;14/7RB for PC3 for 15 and 30kHz SCS respectively</w:t>
      </w:r>
    </w:p>
    <w:p w14:paraId="48DC630B" w14:textId="01473E8E" w:rsidR="004D7BF8" w:rsidRDefault="004D7BF8" w:rsidP="00514E9F">
      <w:pPr>
        <w:pStyle w:val="ListParagraph"/>
        <w:numPr>
          <w:ilvl w:val="1"/>
          <w:numId w:val="83"/>
        </w:numPr>
        <w:spacing w:after="0"/>
        <w:ind w:left="720" w:firstLineChars="0"/>
        <w:rPr>
          <w:rFonts w:eastAsia="Arial"/>
          <w:lang w:eastAsia="zh-CN"/>
        </w:rPr>
      </w:pPr>
      <w:r>
        <w:rPr>
          <w:rFonts w:eastAsia="Arial"/>
          <w:lang w:eastAsia="zh-CN"/>
        </w:rPr>
        <w:t>&lt;28/14RB for PC2 for 15 and 30kHz SCS respectively</w:t>
      </w:r>
    </w:p>
    <w:p w14:paraId="56755E60" w14:textId="38A1F3AA" w:rsidR="004D7BF8" w:rsidRPr="004D7BF8" w:rsidRDefault="004D7BF8" w:rsidP="00514E9F">
      <w:pPr>
        <w:pStyle w:val="ListParagraph"/>
        <w:numPr>
          <w:ilvl w:val="1"/>
          <w:numId w:val="83"/>
        </w:numPr>
        <w:spacing w:after="0"/>
        <w:ind w:left="720" w:firstLineChars="0"/>
        <w:rPr>
          <w:rFonts w:eastAsia="Arial"/>
          <w:lang w:eastAsia="zh-CN"/>
        </w:rPr>
      </w:pPr>
      <w:r>
        <w:rPr>
          <w:rFonts w:eastAsia="Arial"/>
          <w:lang w:eastAsia="zh-CN"/>
        </w:rPr>
        <w:t>&lt;44/33RB for PC1.5 and PC1 for 15 and 30kHz SCS respectively</w:t>
      </w:r>
    </w:p>
    <w:p w14:paraId="27648736" w14:textId="788A2BB3" w:rsidR="00C22B01" w:rsidRDefault="00C22B01" w:rsidP="00C22B01">
      <w:pPr>
        <w:pStyle w:val="B10"/>
        <w:spacing w:after="0"/>
        <w:ind w:left="0" w:firstLine="0"/>
        <w:rPr>
          <w:lang w:eastAsia="zh-CN"/>
        </w:rPr>
      </w:pPr>
    </w:p>
    <w:p w14:paraId="729F31E6" w14:textId="77777777" w:rsidR="00514E9F" w:rsidRPr="00514E9F" w:rsidRDefault="00514E9F" w:rsidP="00C22B01">
      <w:pPr>
        <w:pStyle w:val="B10"/>
        <w:spacing w:after="0"/>
        <w:ind w:left="0" w:firstLine="0"/>
        <w:rPr>
          <w:b/>
          <w:bCs/>
          <w:lang w:eastAsia="zh-CN"/>
        </w:rPr>
      </w:pPr>
      <w:r w:rsidRPr="00514E9F">
        <w:rPr>
          <w:b/>
          <w:bCs/>
          <w:lang w:eastAsia="zh-CN"/>
        </w:rPr>
        <w:t xml:space="preserve">Proposal: </w:t>
      </w:r>
    </w:p>
    <w:p w14:paraId="6F6596BF" w14:textId="7413B94B" w:rsidR="00514E9F" w:rsidRPr="00514E9F" w:rsidRDefault="00514E9F" w:rsidP="00514E9F">
      <w:pPr>
        <w:pStyle w:val="B10"/>
        <w:numPr>
          <w:ilvl w:val="0"/>
          <w:numId w:val="85"/>
        </w:numPr>
        <w:spacing w:after="0"/>
        <w:rPr>
          <w:b/>
          <w:bCs/>
          <w:lang w:eastAsia="zh-CN"/>
        </w:rPr>
      </w:pPr>
      <w:r w:rsidRPr="00514E9F">
        <w:rPr>
          <w:b/>
          <w:bCs/>
          <w:lang w:eastAsia="zh-CN"/>
        </w:rPr>
        <w:t>A mechanism should be developed to limit the UE maximum output power for partial allocations failing the FCC in-band PSD limit for PC3 and PC2</w:t>
      </w:r>
    </w:p>
    <w:p w14:paraId="142ABEAB" w14:textId="580B40B4" w:rsidR="00514E9F" w:rsidRPr="00514E9F" w:rsidRDefault="00514E9F" w:rsidP="00514E9F">
      <w:pPr>
        <w:pStyle w:val="B10"/>
        <w:numPr>
          <w:ilvl w:val="0"/>
          <w:numId w:val="85"/>
        </w:numPr>
        <w:spacing w:after="0"/>
        <w:rPr>
          <w:b/>
          <w:bCs/>
          <w:lang w:eastAsia="zh-CN"/>
        </w:rPr>
      </w:pPr>
      <w:r w:rsidRPr="00514E9F">
        <w:rPr>
          <w:b/>
          <w:bCs/>
          <w:lang w:eastAsia="zh-CN"/>
        </w:rPr>
        <w:t>This mechanism is also used to limit the power for 10MHz CBW for PC1.5 and 10/15MHz for PC1</w:t>
      </w:r>
      <w:r>
        <w:rPr>
          <w:b/>
          <w:bCs/>
          <w:lang w:eastAsia="zh-CN"/>
        </w:rPr>
        <w:t>.</w:t>
      </w:r>
    </w:p>
    <w:p w14:paraId="3A1423CF" w14:textId="07F3AE2A" w:rsidR="006C0252" w:rsidRPr="00343AA7" w:rsidRDefault="006C0252" w:rsidP="003661DB">
      <w:pPr>
        <w:pStyle w:val="Heading1"/>
        <w:numPr>
          <w:ilvl w:val="0"/>
          <w:numId w:val="1"/>
        </w:numPr>
        <w:ind w:left="567" w:hanging="567"/>
      </w:pPr>
      <w:r>
        <w:t>Conclusion</w:t>
      </w:r>
    </w:p>
    <w:p w14:paraId="78DA50E5" w14:textId="7D436D87" w:rsidR="00575A59" w:rsidRDefault="006C0252" w:rsidP="00CB68D4">
      <w:r w:rsidRPr="0018029D">
        <w:t>In</w:t>
      </w:r>
      <w:r w:rsidR="00A42874" w:rsidRPr="0018029D">
        <w:t xml:space="preserve"> this contribution,</w:t>
      </w:r>
      <w:r w:rsidR="008755DC">
        <w:t xml:space="preserve"> </w:t>
      </w:r>
      <w:r w:rsidR="00514E9F">
        <w:t>we analyse potential power limitations due to both the conducted power and the in-band PSD FCC limits</w:t>
      </w:r>
      <w:r w:rsidR="00521684">
        <w:t>.</w:t>
      </w:r>
    </w:p>
    <w:p w14:paraId="18C3AC91" w14:textId="77777777" w:rsidR="00514E9F" w:rsidRPr="00514E9F" w:rsidRDefault="00514E9F" w:rsidP="00514E9F">
      <w:pPr>
        <w:pStyle w:val="B10"/>
        <w:spacing w:after="0"/>
        <w:ind w:left="0" w:firstLine="0"/>
        <w:rPr>
          <w:b/>
          <w:bCs/>
          <w:lang w:eastAsia="zh-CN"/>
        </w:rPr>
      </w:pPr>
      <w:r w:rsidRPr="00514E9F">
        <w:rPr>
          <w:b/>
          <w:bCs/>
          <w:lang w:eastAsia="zh-CN"/>
        </w:rPr>
        <w:t xml:space="preserve">Proposal: </w:t>
      </w:r>
    </w:p>
    <w:p w14:paraId="25BFFB16" w14:textId="77777777" w:rsidR="00514E9F" w:rsidRPr="00514E9F" w:rsidRDefault="00514E9F" w:rsidP="00514E9F">
      <w:pPr>
        <w:pStyle w:val="B10"/>
        <w:numPr>
          <w:ilvl w:val="0"/>
          <w:numId w:val="85"/>
        </w:numPr>
        <w:spacing w:after="0"/>
        <w:rPr>
          <w:b/>
          <w:bCs/>
          <w:lang w:eastAsia="zh-CN"/>
        </w:rPr>
      </w:pPr>
      <w:r w:rsidRPr="00514E9F">
        <w:rPr>
          <w:b/>
          <w:bCs/>
          <w:lang w:eastAsia="zh-CN"/>
        </w:rPr>
        <w:t>A mechanism should be developed to limit the UE maximum output power for partial allocations failing the FCC in-band PSD limit for PC3 and PC2</w:t>
      </w:r>
    </w:p>
    <w:p w14:paraId="1B9D7621" w14:textId="49217C00" w:rsidR="004F6E61" w:rsidRPr="00514E9F" w:rsidRDefault="00514E9F" w:rsidP="00514E9F">
      <w:pPr>
        <w:pStyle w:val="B10"/>
        <w:numPr>
          <w:ilvl w:val="0"/>
          <w:numId w:val="85"/>
        </w:numPr>
        <w:spacing w:after="0"/>
        <w:rPr>
          <w:b/>
          <w:bCs/>
          <w:lang w:eastAsia="zh-CN"/>
        </w:rPr>
      </w:pPr>
      <w:r w:rsidRPr="00514E9F">
        <w:rPr>
          <w:b/>
          <w:bCs/>
          <w:lang w:eastAsia="zh-CN"/>
        </w:rPr>
        <w:t>This mechanism is also used to limit the power for 10MHz CBW for PC1.5 and 10/15MHz for PC1</w:t>
      </w:r>
      <w:r>
        <w:rPr>
          <w:b/>
          <w:bCs/>
          <w:lang w:eastAsia="zh-CN"/>
        </w:rPr>
        <w:t>.</w:t>
      </w:r>
    </w:p>
    <w:p w14:paraId="706A035B" w14:textId="1CCC2FE4" w:rsidR="00C05662" w:rsidRDefault="00F2750F" w:rsidP="00DA1597">
      <w:pPr>
        <w:pStyle w:val="Heading1"/>
        <w:numPr>
          <w:ilvl w:val="0"/>
          <w:numId w:val="1"/>
        </w:numPr>
        <w:ind w:left="567" w:hanging="567"/>
      </w:pPr>
      <w:r>
        <w:t>References</w:t>
      </w:r>
    </w:p>
    <w:p w14:paraId="272A5DFC" w14:textId="3FFA3B0F" w:rsidR="00FB6E82" w:rsidRDefault="003979DC" w:rsidP="00FB6E82">
      <w:pPr>
        <w:spacing w:after="0"/>
      </w:pPr>
      <w:r w:rsidRPr="00101C34">
        <w:rPr>
          <w:lang w:val="en-US"/>
        </w:rPr>
        <w:t>[</w:t>
      </w:r>
      <w:r w:rsidR="00DB055E" w:rsidRPr="00101C34">
        <w:rPr>
          <w:lang w:val="en-US"/>
        </w:rPr>
        <w:t>1</w:t>
      </w:r>
      <w:r w:rsidRPr="00101C34">
        <w:rPr>
          <w:lang w:val="en-US"/>
        </w:rPr>
        <w:t>]</w:t>
      </w:r>
      <w:bookmarkStart w:id="4" w:name="_Hlk197697194"/>
      <w:r w:rsidR="00846195" w:rsidRPr="00846195">
        <w:t xml:space="preserve"> </w:t>
      </w:r>
      <w:r w:rsidR="00FB6E82" w:rsidRPr="00FB6E82">
        <w:t>RP-252929</w:t>
      </w:r>
      <w:r w:rsidR="00FB6E82" w:rsidRPr="00FB6E82">
        <w:tab/>
        <w:t>Revised WID on Introduction of NR TDD 4.9GHz band for US operation</w:t>
      </w:r>
      <w:r w:rsidR="00FB6E82">
        <w:t xml:space="preserve">, </w:t>
      </w:r>
      <w:r w:rsidR="00FB6E82" w:rsidRPr="00FB6E82">
        <w:t>Fujitsu Limited</w:t>
      </w:r>
      <w:r w:rsidR="00FB6E82">
        <w:t>, RAN#109</w:t>
      </w:r>
    </w:p>
    <w:p w14:paraId="6BAF7CC4" w14:textId="2D609CAE" w:rsidR="007B13FC" w:rsidRPr="001C4C94" w:rsidRDefault="00FB6E82" w:rsidP="00FB6E82">
      <w:pPr>
        <w:spacing w:after="0"/>
      </w:pPr>
      <w:r>
        <w:rPr>
          <w:lang w:val="en-US"/>
        </w:rPr>
        <w:t xml:space="preserve">[2] </w:t>
      </w:r>
      <w:r w:rsidRPr="00FB6E82">
        <w:rPr>
          <w:lang w:val="en-US"/>
        </w:rPr>
        <w:t>R42510411</w:t>
      </w:r>
      <w:r>
        <w:rPr>
          <w:lang w:val="en-US"/>
        </w:rPr>
        <w:t xml:space="preserve"> </w:t>
      </w:r>
      <w:r w:rsidRPr="00FB6E82">
        <w:rPr>
          <w:lang w:val="en-US"/>
        </w:rPr>
        <w:t>General aspects regarding the 4940–4990 MHz band</w:t>
      </w:r>
      <w:r w:rsidR="001C4C94" w:rsidRPr="001C4C94">
        <w:rPr>
          <w:lang w:val="en-US"/>
        </w:rPr>
        <w:t>, Qualcomm Incorporated</w:t>
      </w:r>
      <w:bookmarkEnd w:id="4"/>
      <w:r>
        <w:rPr>
          <w:lang w:val="en-US"/>
        </w:rPr>
        <w:t xml:space="preserve">, </w:t>
      </w:r>
      <w:r w:rsidR="001C4C94">
        <w:t>RAN4#116</w:t>
      </w:r>
    </w:p>
    <w:sectPr w:rsidR="007B13FC" w:rsidRPr="001C4C94" w:rsidSect="00C958F7">
      <w:footnotePr>
        <w:numRestart w:val="eachSect"/>
      </w:footnotePr>
      <w:pgSz w:w="11907" w:h="16840"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8A310" w14:textId="77777777" w:rsidR="00355CB6" w:rsidRPr="00A10429" w:rsidRDefault="00355CB6" w:rsidP="0064547A">
      <w:pPr>
        <w:spacing w:after="0"/>
        <w:rPr>
          <w:kern w:val="2"/>
          <w:lang w:eastAsia="zh-CN"/>
        </w:rPr>
      </w:pPr>
      <w:r>
        <w:separator/>
      </w:r>
    </w:p>
  </w:endnote>
  <w:endnote w:type="continuationSeparator" w:id="0">
    <w:p w14:paraId="48D92C91" w14:textId="77777777" w:rsidR="00355CB6" w:rsidRPr="00A10429" w:rsidRDefault="00355CB6" w:rsidP="0064547A">
      <w:pPr>
        <w:spacing w:after="0"/>
        <w:rPr>
          <w:kern w:val="2"/>
          <w:lang w:eastAsia="zh-CN"/>
        </w:rPr>
      </w:pPr>
      <w:r>
        <w:continuationSeparator/>
      </w:r>
    </w:p>
  </w:endnote>
  <w:endnote w:type="continuationNotice" w:id="1">
    <w:p w14:paraId="7654365A" w14:textId="77777777" w:rsidR="00355CB6" w:rsidRDefault="00355C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7754" w14:textId="77777777" w:rsidR="00355CB6" w:rsidRPr="00A10429" w:rsidRDefault="00355CB6" w:rsidP="0064547A">
      <w:pPr>
        <w:spacing w:after="0"/>
        <w:rPr>
          <w:kern w:val="2"/>
          <w:lang w:eastAsia="zh-CN"/>
        </w:rPr>
      </w:pPr>
      <w:r>
        <w:separator/>
      </w:r>
    </w:p>
  </w:footnote>
  <w:footnote w:type="continuationSeparator" w:id="0">
    <w:p w14:paraId="09DDDD5C" w14:textId="77777777" w:rsidR="00355CB6" w:rsidRPr="00A10429" w:rsidRDefault="00355CB6" w:rsidP="0064547A">
      <w:pPr>
        <w:spacing w:after="0"/>
        <w:rPr>
          <w:kern w:val="2"/>
          <w:lang w:eastAsia="zh-CN"/>
        </w:rPr>
      </w:pPr>
      <w:r>
        <w:continuationSeparator/>
      </w:r>
    </w:p>
  </w:footnote>
  <w:footnote w:type="continuationNotice" w:id="1">
    <w:p w14:paraId="52E4DF75" w14:textId="77777777" w:rsidR="00355CB6" w:rsidRDefault="00355C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41D7B"/>
    <w:multiLevelType w:val="hybridMultilevel"/>
    <w:tmpl w:val="830E1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64642"/>
    <w:multiLevelType w:val="hybridMultilevel"/>
    <w:tmpl w:val="0A00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268D0"/>
    <w:multiLevelType w:val="hybridMultilevel"/>
    <w:tmpl w:val="8E20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800665"/>
    <w:multiLevelType w:val="hybridMultilevel"/>
    <w:tmpl w:val="19402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2B51A4"/>
    <w:multiLevelType w:val="hybridMultilevel"/>
    <w:tmpl w:val="786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946E01"/>
    <w:multiLevelType w:val="hybridMultilevel"/>
    <w:tmpl w:val="F7C25A7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40EA"/>
    <w:multiLevelType w:val="hybridMultilevel"/>
    <w:tmpl w:val="10864F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7384D0D"/>
    <w:multiLevelType w:val="hybridMultilevel"/>
    <w:tmpl w:val="6892F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44DE3"/>
    <w:multiLevelType w:val="hybridMultilevel"/>
    <w:tmpl w:val="86B0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CC66A3"/>
    <w:multiLevelType w:val="hybridMultilevel"/>
    <w:tmpl w:val="9FE0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00E4249"/>
    <w:multiLevelType w:val="hybridMultilevel"/>
    <w:tmpl w:val="1194D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560D46"/>
    <w:multiLevelType w:val="hybridMultilevel"/>
    <w:tmpl w:val="523E8A48"/>
    <w:lvl w:ilvl="0" w:tplc="4498F4FE">
      <w:start w:val="2"/>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FA297B"/>
    <w:multiLevelType w:val="hybridMultilevel"/>
    <w:tmpl w:val="098C8A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636745B"/>
    <w:multiLevelType w:val="hybridMultilevel"/>
    <w:tmpl w:val="2596465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6" w15:restartNumberingAfterBreak="0">
    <w:nsid w:val="36605195"/>
    <w:multiLevelType w:val="hybridMultilevel"/>
    <w:tmpl w:val="1C569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0" w15:restartNumberingAfterBreak="0">
    <w:nsid w:val="3B8A6702"/>
    <w:multiLevelType w:val="hybridMultilevel"/>
    <w:tmpl w:val="F278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5"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001756B"/>
    <w:multiLevelType w:val="hybridMultilevel"/>
    <w:tmpl w:val="A5C28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52D682D"/>
    <w:multiLevelType w:val="hybridMultilevel"/>
    <w:tmpl w:val="9E8E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E82C37"/>
    <w:multiLevelType w:val="hybridMultilevel"/>
    <w:tmpl w:val="D8C488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7" w15:restartNumberingAfterBreak="0">
    <w:nsid w:val="5D986361"/>
    <w:multiLevelType w:val="hybridMultilevel"/>
    <w:tmpl w:val="7DDAB8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F087489"/>
    <w:multiLevelType w:val="hybridMultilevel"/>
    <w:tmpl w:val="F06C1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2C55A8"/>
    <w:multiLevelType w:val="hybridMultilevel"/>
    <w:tmpl w:val="B2A02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6FE6BF9"/>
    <w:multiLevelType w:val="hybridMultilevel"/>
    <w:tmpl w:val="EA1C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C0673E7"/>
    <w:multiLevelType w:val="hybridMultilevel"/>
    <w:tmpl w:val="75A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0D452D7"/>
    <w:multiLevelType w:val="hybridMultilevel"/>
    <w:tmpl w:val="7F148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DF36A9"/>
    <w:multiLevelType w:val="hybridMultilevel"/>
    <w:tmpl w:val="64D8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3" w15:restartNumberingAfterBreak="0">
    <w:nsid w:val="74047B7B"/>
    <w:multiLevelType w:val="hybridMultilevel"/>
    <w:tmpl w:val="C162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53B1F64"/>
    <w:multiLevelType w:val="hybridMultilevel"/>
    <w:tmpl w:val="FB022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77ED0E0A"/>
    <w:multiLevelType w:val="hybridMultilevel"/>
    <w:tmpl w:val="77347F1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80"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CCC6053"/>
    <w:multiLevelType w:val="hybridMultilevel"/>
    <w:tmpl w:val="3D9A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4D572B"/>
    <w:multiLevelType w:val="hybridMultilevel"/>
    <w:tmpl w:val="61EE8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8"/>
  </w:num>
  <w:num w:numId="2" w16cid:durableId="1298339486">
    <w:abstractNumId w:val="14"/>
  </w:num>
  <w:num w:numId="3" w16cid:durableId="730156007">
    <w:abstractNumId w:val="28"/>
  </w:num>
  <w:num w:numId="4" w16cid:durableId="317660584">
    <w:abstractNumId w:val="24"/>
  </w:num>
  <w:num w:numId="5" w16cid:durableId="1858304697">
    <w:abstractNumId w:val="78"/>
  </w:num>
  <w:num w:numId="6" w16cid:durableId="2105563181">
    <w:abstractNumId w:val="12"/>
  </w:num>
  <w:num w:numId="7" w16cid:durableId="633097245">
    <w:abstractNumId w:val="47"/>
  </w:num>
  <w:num w:numId="8" w16cid:durableId="1163470918">
    <w:abstractNumId w:val="34"/>
  </w:num>
  <w:num w:numId="9" w16cid:durableId="255214559">
    <w:abstractNumId w:val="69"/>
  </w:num>
  <w:num w:numId="10" w16cid:durableId="1775591434">
    <w:abstractNumId w:val="79"/>
  </w:num>
  <w:num w:numId="11" w16cid:durableId="1690718188">
    <w:abstractNumId w:val="81"/>
  </w:num>
  <w:num w:numId="12" w16cid:durableId="1051925366">
    <w:abstractNumId w:val="39"/>
  </w:num>
  <w:num w:numId="13" w16cid:durableId="1741057929">
    <w:abstractNumId w:val="43"/>
  </w:num>
  <w:num w:numId="14" w16cid:durableId="232856064">
    <w:abstractNumId w:val="31"/>
  </w:num>
  <w:num w:numId="15" w16cid:durableId="224609546">
    <w:abstractNumId w:val="66"/>
  </w:num>
  <w:num w:numId="16" w16cid:durableId="1767651071">
    <w:abstractNumId w:val="0"/>
  </w:num>
  <w:num w:numId="17" w16cid:durableId="220364000">
    <w:abstractNumId w:val="68"/>
  </w:num>
  <w:num w:numId="18" w16cid:durableId="1462066297">
    <w:abstractNumId w:val="16"/>
  </w:num>
  <w:num w:numId="19" w16cid:durableId="799766590">
    <w:abstractNumId w:val="4"/>
  </w:num>
  <w:num w:numId="20" w16cid:durableId="1479571757">
    <w:abstractNumId w:val="67"/>
  </w:num>
  <w:num w:numId="21" w16cid:durableId="409159420">
    <w:abstractNumId w:val="49"/>
  </w:num>
  <w:num w:numId="22" w16cid:durableId="691032568">
    <w:abstractNumId w:val="44"/>
    <w:lvlOverride w:ilvl="0">
      <w:startOverride w:val="1"/>
    </w:lvlOverride>
  </w:num>
  <w:num w:numId="23" w16cid:durableId="1262377704">
    <w:abstractNumId w:val="50"/>
    <w:lvlOverride w:ilvl="0">
      <w:startOverride w:val="1"/>
    </w:lvlOverride>
  </w:num>
  <w:num w:numId="24" w16cid:durableId="1573616781">
    <w:abstractNumId w:val="77"/>
  </w:num>
  <w:num w:numId="25" w16cid:durableId="1062295999">
    <w:abstractNumId w:val="58"/>
  </w:num>
  <w:num w:numId="26" w16cid:durableId="1066412708">
    <w:abstractNumId w:val="8"/>
  </w:num>
  <w:num w:numId="27" w16cid:durableId="368074488">
    <w:abstractNumId w:val="20"/>
  </w:num>
  <w:num w:numId="28" w16cid:durableId="498738340">
    <w:abstractNumId w:val="53"/>
  </w:num>
  <w:num w:numId="29" w16cid:durableId="1246961137">
    <w:abstractNumId w:val="80"/>
  </w:num>
  <w:num w:numId="30" w16cid:durableId="1318267566">
    <w:abstractNumId w:val="10"/>
  </w:num>
  <w:num w:numId="31" w16cid:durableId="771434582">
    <w:abstractNumId w:val="17"/>
  </w:num>
  <w:num w:numId="32" w16cid:durableId="1842163360">
    <w:abstractNumId w:val="61"/>
  </w:num>
  <w:num w:numId="33" w16cid:durableId="857155421">
    <w:abstractNumId w:val="51"/>
  </w:num>
  <w:num w:numId="34" w16cid:durableId="900095594">
    <w:abstractNumId w:val="45"/>
  </w:num>
  <w:num w:numId="35" w16cid:durableId="906190281">
    <w:abstractNumId w:val="27"/>
  </w:num>
  <w:num w:numId="36" w16cid:durableId="1461067969">
    <w:abstractNumId w:val="37"/>
  </w:num>
  <w:num w:numId="37" w16cid:durableId="844173242">
    <w:abstractNumId w:val="11"/>
  </w:num>
  <w:num w:numId="38" w16cid:durableId="1478954604">
    <w:abstractNumId w:val="72"/>
  </w:num>
  <w:num w:numId="39" w16cid:durableId="1901406501">
    <w:abstractNumId w:val="38"/>
  </w:num>
  <w:num w:numId="40" w16cid:durableId="475880348">
    <w:abstractNumId w:val="25"/>
  </w:num>
  <w:num w:numId="41" w16cid:durableId="1151825122">
    <w:abstractNumId w:val="41"/>
  </w:num>
  <w:num w:numId="42" w16cid:durableId="1292784708">
    <w:abstractNumId w:val="1"/>
  </w:num>
  <w:num w:numId="43" w16cid:durableId="1251424056">
    <w:abstractNumId w:val="15"/>
  </w:num>
  <w:num w:numId="44" w16cid:durableId="545217238">
    <w:abstractNumId w:val="56"/>
  </w:num>
  <w:num w:numId="45" w16cid:durableId="1204945119">
    <w:abstractNumId w:val="3"/>
  </w:num>
  <w:num w:numId="46" w16cid:durableId="988752637">
    <w:abstractNumId w:val="64"/>
  </w:num>
  <w:num w:numId="47" w16cid:durableId="424807210">
    <w:abstractNumId w:val="73"/>
  </w:num>
  <w:num w:numId="48" w16cid:durableId="1882282193">
    <w:abstractNumId w:val="13"/>
  </w:num>
  <w:num w:numId="49" w16cid:durableId="1809125452">
    <w:abstractNumId w:val="62"/>
  </w:num>
  <w:num w:numId="50" w16cid:durableId="1669021397">
    <w:abstractNumId w:val="40"/>
  </w:num>
  <w:num w:numId="51" w16cid:durableId="549534811">
    <w:abstractNumId w:val="22"/>
  </w:num>
  <w:num w:numId="52" w16cid:durableId="1589340779">
    <w:abstractNumId w:val="75"/>
  </w:num>
  <w:num w:numId="53" w16cid:durableId="780952858">
    <w:abstractNumId w:val="56"/>
  </w:num>
  <w:num w:numId="54" w16cid:durableId="1207181925">
    <w:abstractNumId w:val="23"/>
  </w:num>
  <w:num w:numId="55" w16cid:durableId="1896432598">
    <w:abstractNumId w:val="26"/>
  </w:num>
  <w:num w:numId="56" w16cid:durableId="1159149043">
    <w:abstractNumId w:val="59"/>
  </w:num>
  <w:num w:numId="57" w16cid:durableId="1993438038">
    <w:abstractNumId w:val="2"/>
  </w:num>
  <w:num w:numId="58" w16cid:durableId="2053074902">
    <w:abstractNumId w:val="29"/>
  </w:num>
  <w:num w:numId="59" w16cid:durableId="714350569">
    <w:abstractNumId w:val="71"/>
  </w:num>
  <w:num w:numId="60" w16cid:durableId="1595894000">
    <w:abstractNumId w:val="82"/>
  </w:num>
  <w:num w:numId="61" w16cid:durableId="816919959">
    <w:abstractNumId w:val="9"/>
  </w:num>
  <w:num w:numId="62" w16cid:durableId="1602565847">
    <w:abstractNumId w:val="19"/>
  </w:num>
  <w:num w:numId="63" w16cid:durableId="1278832365">
    <w:abstractNumId w:val="54"/>
  </w:num>
  <w:num w:numId="64" w16cid:durableId="198903651">
    <w:abstractNumId w:val="7"/>
  </w:num>
  <w:num w:numId="65" w16cid:durableId="70931534">
    <w:abstractNumId w:val="63"/>
  </w:num>
  <w:num w:numId="66" w16cid:durableId="1544096000">
    <w:abstractNumId w:val="74"/>
  </w:num>
  <w:num w:numId="67" w16cid:durableId="2088645150">
    <w:abstractNumId w:val="57"/>
  </w:num>
  <w:num w:numId="68" w16cid:durableId="2067416129">
    <w:abstractNumId w:val="6"/>
  </w:num>
  <w:num w:numId="69" w16cid:durableId="192155783">
    <w:abstractNumId w:val="32"/>
  </w:num>
  <w:num w:numId="70" w16cid:durableId="1564410949">
    <w:abstractNumId w:val="65"/>
  </w:num>
  <w:num w:numId="71" w16cid:durableId="368185680">
    <w:abstractNumId w:val="46"/>
  </w:num>
  <w:num w:numId="72" w16cid:durableId="647633108">
    <w:abstractNumId w:val="33"/>
  </w:num>
  <w:num w:numId="73" w16cid:durableId="429161723">
    <w:abstractNumId w:val="70"/>
  </w:num>
  <w:num w:numId="74" w16cid:durableId="94594715">
    <w:abstractNumId w:val="30"/>
  </w:num>
  <w:num w:numId="75" w16cid:durableId="1332640916">
    <w:abstractNumId w:val="83"/>
  </w:num>
  <w:num w:numId="76" w16cid:durableId="364673173">
    <w:abstractNumId w:val="5"/>
  </w:num>
  <w:num w:numId="77" w16cid:durableId="1320499332">
    <w:abstractNumId w:val="55"/>
  </w:num>
  <w:num w:numId="78" w16cid:durableId="424763690">
    <w:abstractNumId w:val="60"/>
  </w:num>
  <w:num w:numId="79" w16cid:durableId="112292059">
    <w:abstractNumId w:val="48"/>
  </w:num>
  <w:num w:numId="80" w16cid:durableId="440297046">
    <w:abstractNumId w:val="42"/>
  </w:num>
  <w:num w:numId="81" w16cid:durableId="1965386230">
    <w:abstractNumId w:val="52"/>
  </w:num>
  <w:num w:numId="82" w16cid:durableId="878052658">
    <w:abstractNumId w:val="76"/>
  </w:num>
  <w:num w:numId="83" w16cid:durableId="1814716302">
    <w:abstractNumId w:val="21"/>
  </w:num>
  <w:num w:numId="84" w16cid:durableId="1294750429">
    <w:abstractNumId w:val="35"/>
  </w:num>
  <w:num w:numId="85" w16cid:durableId="240717458">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0DE9"/>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6B1"/>
    <w:rsid w:val="00007783"/>
    <w:rsid w:val="0000788B"/>
    <w:rsid w:val="00010FCF"/>
    <w:rsid w:val="0001144F"/>
    <w:rsid w:val="0001310A"/>
    <w:rsid w:val="0001335E"/>
    <w:rsid w:val="000134D3"/>
    <w:rsid w:val="000134EA"/>
    <w:rsid w:val="0001376B"/>
    <w:rsid w:val="00013C34"/>
    <w:rsid w:val="00013DAB"/>
    <w:rsid w:val="000142FF"/>
    <w:rsid w:val="0001521F"/>
    <w:rsid w:val="00015662"/>
    <w:rsid w:val="000160F7"/>
    <w:rsid w:val="00016143"/>
    <w:rsid w:val="00016D9E"/>
    <w:rsid w:val="00017375"/>
    <w:rsid w:val="000178B7"/>
    <w:rsid w:val="0002008D"/>
    <w:rsid w:val="000201C7"/>
    <w:rsid w:val="00020598"/>
    <w:rsid w:val="00020E97"/>
    <w:rsid w:val="0002199F"/>
    <w:rsid w:val="000224B7"/>
    <w:rsid w:val="00022BF9"/>
    <w:rsid w:val="00023757"/>
    <w:rsid w:val="00023B66"/>
    <w:rsid w:val="00024C6B"/>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3EF0"/>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3B0"/>
    <w:rsid w:val="0004555A"/>
    <w:rsid w:val="00050128"/>
    <w:rsid w:val="000503D5"/>
    <w:rsid w:val="00050E97"/>
    <w:rsid w:val="0005157B"/>
    <w:rsid w:val="00051B57"/>
    <w:rsid w:val="00052F5C"/>
    <w:rsid w:val="0005340C"/>
    <w:rsid w:val="00053567"/>
    <w:rsid w:val="00053E8E"/>
    <w:rsid w:val="0005451D"/>
    <w:rsid w:val="00054C34"/>
    <w:rsid w:val="00054D46"/>
    <w:rsid w:val="0005546C"/>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909"/>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0C9A"/>
    <w:rsid w:val="000A1AC6"/>
    <w:rsid w:val="000A2857"/>
    <w:rsid w:val="000A290C"/>
    <w:rsid w:val="000A35B5"/>
    <w:rsid w:val="000A37BC"/>
    <w:rsid w:val="000A43A0"/>
    <w:rsid w:val="000A456E"/>
    <w:rsid w:val="000A49A8"/>
    <w:rsid w:val="000A4B29"/>
    <w:rsid w:val="000A4ECC"/>
    <w:rsid w:val="000A67F8"/>
    <w:rsid w:val="000A6B73"/>
    <w:rsid w:val="000A7AB9"/>
    <w:rsid w:val="000B1F19"/>
    <w:rsid w:val="000B2202"/>
    <w:rsid w:val="000B278F"/>
    <w:rsid w:val="000B2F26"/>
    <w:rsid w:val="000B3530"/>
    <w:rsid w:val="000B35FA"/>
    <w:rsid w:val="000B3AF7"/>
    <w:rsid w:val="000B43E7"/>
    <w:rsid w:val="000B465F"/>
    <w:rsid w:val="000B4AA6"/>
    <w:rsid w:val="000B556B"/>
    <w:rsid w:val="000B5937"/>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9E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0EA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3CA7"/>
    <w:rsid w:val="001148F6"/>
    <w:rsid w:val="00114FA5"/>
    <w:rsid w:val="001155AC"/>
    <w:rsid w:val="00116A2D"/>
    <w:rsid w:val="00116D97"/>
    <w:rsid w:val="0011722B"/>
    <w:rsid w:val="001208B7"/>
    <w:rsid w:val="00120DF3"/>
    <w:rsid w:val="0012169C"/>
    <w:rsid w:val="001219F6"/>
    <w:rsid w:val="00121FF5"/>
    <w:rsid w:val="00123821"/>
    <w:rsid w:val="00124289"/>
    <w:rsid w:val="00124E13"/>
    <w:rsid w:val="00125881"/>
    <w:rsid w:val="00126709"/>
    <w:rsid w:val="00126CA6"/>
    <w:rsid w:val="001308F6"/>
    <w:rsid w:val="0013169D"/>
    <w:rsid w:val="001322FA"/>
    <w:rsid w:val="00132700"/>
    <w:rsid w:val="00132F32"/>
    <w:rsid w:val="001332E3"/>
    <w:rsid w:val="0013378D"/>
    <w:rsid w:val="00133D05"/>
    <w:rsid w:val="0013506D"/>
    <w:rsid w:val="00135B4D"/>
    <w:rsid w:val="00136061"/>
    <w:rsid w:val="00136834"/>
    <w:rsid w:val="00136EA0"/>
    <w:rsid w:val="00136F3D"/>
    <w:rsid w:val="00137982"/>
    <w:rsid w:val="00137B5D"/>
    <w:rsid w:val="001402F2"/>
    <w:rsid w:val="00140427"/>
    <w:rsid w:val="00140C8D"/>
    <w:rsid w:val="0014152A"/>
    <w:rsid w:val="0014219D"/>
    <w:rsid w:val="00143C13"/>
    <w:rsid w:val="00144511"/>
    <w:rsid w:val="00144CFA"/>
    <w:rsid w:val="0014594C"/>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87F43"/>
    <w:rsid w:val="00190C0F"/>
    <w:rsid w:val="00190D3D"/>
    <w:rsid w:val="00190E7F"/>
    <w:rsid w:val="00192071"/>
    <w:rsid w:val="00192AB7"/>
    <w:rsid w:val="00193B74"/>
    <w:rsid w:val="0019591E"/>
    <w:rsid w:val="00195CCF"/>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0C7"/>
    <w:rsid w:val="001B2301"/>
    <w:rsid w:val="001B3849"/>
    <w:rsid w:val="001B39CE"/>
    <w:rsid w:val="001B3C61"/>
    <w:rsid w:val="001B3C7B"/>
    <w:rsid w:val="001B4C1A"/>
    <w:rsid w:val="001B54DB"/>
    <w:rsid w:val="001B6B07"/>
    <w:rsid w:val="001B75C4"/>
    <w:rsid w:val="001B7694"/>
    <w:rsid w:val="001B77B1"/>
    <w:rsid w:val="001C0BCA"/>
    <w:rsid w:val="001C0F6B"/>
    <w:rsid w:val="001C10F5"/>
    <w:rsid w:val="001C1F5D"/>
    <w:rsid w:val="001C202E"/>
    <w:rsid w:val="001C27CD"/>
    <w:rsid w:val="001C2E62"/>
    <w:rsid w:val="001C3089"/>
    <w:rsid w:val="001C31B3"/>
    <w:rsid w:val="001C350F"/>
    <w:rsid w:val="001C372D"/>
    <w:rsid w:val="001C459E"/>
    <w:rsid w:val="001C45FD"/>
    <w:rsid w:val="001C4C94"/>
    <w:rsid w:val="001C550D"/>
    <w:rsid w:val="001C59D2"/>
    <w:rsid w:val="001C5C14"/>
    <w:rsid w:val="001C5EF0"/>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6C15"/>
    <w:rsid w:val="001D7276"/>
    <w:rsid w:val="001D76A8"/>
    <w:rsid w:val="001D7703"/>
    <w:rsid w:val="001D7E41"/>
    <w:rsid w:val="001E0111"/>
    <w:rsid w:val="001E0147"/>
    <w:rsid w:val="001E04CA"/>
    <w:rsid w:val="001E0541"/>
    <w:rsid w:val="001E1262"/>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368"/>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5EA0"/>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57AC3"/>
    <w:rsid w:val="0026044C"/>
    <w:rsid w:val="00260705"/>
    <w:rsid w:val="00260B80"/>
    <w:rsid w:val="002614AD"/>
    <w:rsid w:val="00261524"/>
    <w:rsid w:val="002615A3"/>
    <w:rsid w:val="00261840"/>
    <w:rsid w:val="00261921"/>
    <w:rsid w:val="0026197E"/>
    <w:rsid w:val="002621CA"/>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6E52"/>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17F0"/>
    <w:rsid w:val="002C281F"/>
    <w:rsid w:val="002C3DA2"/>
    <w:rsid w:val="002C457C"/>
    <w:rsid w:val="002C496C"/>
    <w:rsid w:val="002C5802"/>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A12"/>
    <w:rsid w:val="002D4F11"/>
    <w:rsid w:val="002D506B"/>
    <w:rsid w:val="002D509E"/>
    <w:rsid w:val="002D56B0"/>
    <w:rsid w:val="002D7E4C"/>
    <w:rsid w:val="002E0293"/>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45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A1E"/>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5CB6"/>
    <w:rsid w:val="00357962"/>
    <w:rsid w:val="00357E35"/>
    <w:rsid w:val="0036050E"/>
    <w:rsid w:val="00360D8A"/>
    <w:rsid w:val="00362355"/>
    <w:rsid w:val="0036423F"/>
    <w:rsid w:val="0036506F"/>
    <w:rsid w:val="00365191"/>
    <w:rsid w:val="00365777"/>
    <w:rsid w:val="00365A05"/>
    <w:rsid w:val="003661DB"/>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2DA"/>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376"/>
    <w:rsid w:val="003A2E66"/>
    <w:rsid w:val="003A4488"/>
    <w:rsid w:val="003A46C6"/>
    <w:rsid w:val="003A4C2D"/>
    <w:rsid w:val="003A5EB5"/>
    <w:rsid w:val="003A62C5"/>
    <w:rsid w:val="003A63F6"/>
    <w:rsid w:val="003A7061"/>
    <w:rsid w:val="003A7A32"/>
    <w:rsid w:val="003B0020"/>
    <w:rsid w:val="003B0194"/>
    <w:rsid w:val="003B2308"/>
    <w:rsid w:val="003B23A5"/>
    <w:rsid w:val="003B25C8"/>
    <w:rsid w:val="003B2F49"/>
    <w:rsid w:val="003B32B4"/>
    <w:rsid w:val="003B4550"/>
    <w:rsid w:val="003B4810"/>
    <w:rsid w:val="003B4DAB"/>
    <w:rsid w:val="003B643C"/>
    <w:rsid w:val="003B6A6F"/>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1C0"/>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52D7"/>
    <w:rsid w:val="003F6887"/>
    <w:rsid w:val="003F69CC"/>
    <w:rsid w:val="003F6CF8"/>
    <w:rsid w:val="00400456"/>
    <w:rsid w:val="00400A88"/>
    <w:rsid w:val="00400C4A"/>
    <w:rsid w:val="0040113C"/>
    <w:rsid w:val="004012B3"/>
    <w:rsid w:val="004018E7"/>
    <w:rsid w:val="0040193A"/>
    <w:rsid w:val="00401B84"/>
    <w:rsid w:val="0040266A"/>
    <w:rsid w:val="00402879"/>
    <w:rsid w:val="0040314D"/>
    <w:rsid w:val="004037F5"/>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714"/>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178"/>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42"/>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DB"/>
    <w:rsid w:val="004B32D9"/>
    <w:rsid w:val="004B39CD"/>
    <w:rsid w:val="004B3A83"/>
    <w:rsid w:val="004B5AD2"/>
    <w:rsid w:val="004B7343"/>
    <w:rsid w:val="004C0260"/>
    <w:rsid w:val="004C0607"/>
    <w:rsid w:val="004C0E72"/>
    <w:rsid w:val="004C1005"/>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28"/>
    <w:rsid w:val="004D0CDC"/>
    <w:rsid w:val="004D0E08"/>
    <w:rsid w:val="004D21DE"/>
    <w:rsid w:val="004D2A2D"/>
    <w:rsid w:val="004D309E"/>
    <w:rsid w:val="004D3EAE"/>
    <w:rsid w:val="004D413D"/>
    <w:rsid w:val="004D425E"/>
    <w:rsid w:val="004D53AA"/>
    <w:rsid w:val="004D5547"/>
    <w:rsid w:val="004D6899"/>
    <w:rsid w:val="004D68B1"/>
    <w:rsid w:val="004D6DEF"/>
    <w:rsid w:val="004D77F5"/>
    <w:rsid w:val="004D7AD2"/>
    <w:rsid w:val="004D7BF8"/>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136"/>
    <w:rsid w:val="004F1EEA"/>
    <w:rsid w:val="004F2041"/>
    <w:rsid w:val="004F2135"/>
    <w:rsid w:val="004F268F"/>
    <w:rsid w:val="004F269B"/>
    <w:rsid w:val="004F2868"/>
    <w:rsid w:val="004F34CA"/>
    <w:rsid w:val="004F363F"/>
    <w:rsid w:val="004F3F4E"/>
    <w:rsid w:val="004F4D22"/>
    <w:rsid w:val="004F5A68"/>
    <w:rsid w:val="004F5D0A"/>
    <w:rsid w:val="004F6E61"/>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2D78"/>
    <w:rsid w:val="00513FA0"/>
    <w:rsid w:val="00514241"/>
    <w:rsid w:val="00514C80"/>
    <w:rsid w:val="00514E9F"/>
    <w:rsid w:val="005150D2"/>
    <w:rsid w:val="0051531D"/>
    <w:rsid w:val="0051544C"/>
    <w:rsid w:val="00515639"/>
    <w:rsid w:val="00515EB3"/>
    <w:rsid w:val="00515EFB"/>
    <w:rsid w:val="00516F9B"/>
    <w:rsid w:val="005176DF"/>
    <w:rsid w:val="00517FDA"/>
    <w:rsid w:val="005206D5"/>
    <w:rsid w:val="005208FB"/>
    <w:rsid w:val="005211AB"/>
    <w:rsid w:val="00521684"/>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1DA7"/>
    <w:rsid w:val="0053231C"/>
    <w:rsid w:val="00532946"/>
    <w:rsid w:val="00532AA1"/>
    <w:rsid w:val="005335CB"/>
    <w:rsid w:val="00534A2D"/>
    <w:rsid w:val="00534EAD"/>
    <w:rsid w:val="00535207"/>
    <w:rsid w:val="00535C45"/>
    <w:rsid w:val="005364CC"/>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930"/>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1C0"/>
    <w:rsid w:val="005969C8"/>
    <w:rsid w:val="00596FF9"/>
    <w:rsid w:val="0059793D"/>
    <w:rsid w:val="00597A82"/>
    <w:rsid w:val="00597B46"/>
    <w:rsid w:val="005A0ABB"/>
    <w:rsid w:val="005A1049"/>
    <w:rsid w:val="005A152C"/>
    <w:rsid w:val="005A3C2D"/>
    <w:rsid w:val="005A3FCD"/>
    <w:rsid w:val="005A409A"/>
    <w:rsid w:val="005A40B7"/>
    <w:rsid w:val="005A4E59"/>
    <w:rsid w:val="005A5451"/>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74B"/>
    <w:rsid w:val="005C4E6D"/>
    <w:rsid w:val="005C4E7A"/>
    <w:rsid w:val="005C4F64"/>
    <w:rsid w:val="005C4F76"/>
    <w:rsid w:val="005C5405"/>
    <w:rsid w:val="005C5478"/>
    <w:rsid w:val="005C59C5"/>
    <w:rsid w:val="005C5BB3"/>
    <w:rsid w:val="005C5D6F"/>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A43"/>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981"/>
    <w:rsid w:val="005E4AC0"/>
    <w:rsid w:val="005E4BF7"/>
    <w:rsid w:val="005E4D38"/>
    <w:rsid w:val="005E4E79"/>
    <w:rsid w:val="005E4E8F"/>
    <w:rsid w:val="005E500F"/>
    <w:rsid w:val="005E5728"/>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5F73F8"/>
    <w:rsid w:val="00600172"/>
    <w:rsid w:val="006005E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5B3"/>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B0E"/>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0C4D"/>
    <w:rsid w:val="00671023"/>
    <w:rsid w:val="006711A3"/>
    <w:rsid w:val="0067290C"/>
    <w:rsid w:val="006736E0"/>
    <w:rsid w:val="006738A7"/>
    <w:rsid w:val="00673D5B"/>
    <w:rsid w:val="00675963"/>
    <w:rsid w:val="00675EA3"/>
    <w:rsid w:val="0067607D"/>
    <w:rsid w:val="006762A9"/>
    <w:rsid w:val="00676355"/>
    <w:rsid w:val="0067649C"/>
    <w:rsid w:val="00676648"/>
    <w:rsid w:val="006769B5"/>
    <w:rsid w:val="00676E61"/>
    <w:rsid w:val="00677764"/>
    <w:rsid w:val="00680281"/>
    <w:rsid w:val="006803D1"/>
    <w:rsid w:val="00680548"/>
    <w:rsid w:val="0068129F"/>
    <w:rsid w:val="006820D3"/>
    <w:rsid w:val="0068254F"/>
    <w:rsid w:val="0068289E"/>
    <w:rsid w:val="00682E4B"/>
    <w:rsid w:val="00683043"/>
    <w:rsid w:val="00684AB1"/>
    <w:rsid w:val="006857BA"/>
    <w:rsid w:val="00685A0C"/>
    <w:rsid w:val="00685C2D"/>
    <w:rsid w:val="00686079"/>
    <w:rsid w:val="00686328"/>
    <w:rsid w:val="00686510"/>
    <w:rsid w:val="00686671"/>
    <w:rsid w:val="006869ED"/>
    <w:rsid w:val="006900D0"/>
    <w:rsid w:val="00690FA0"/>
    <w:rsid w:val="00690FEC"/>
    <w:rsid w:val="00691654"/>
    <w:rsid w:val="0069170F"/>
    <w:rsid w:val="006918F9"/>
    <w:rsid w:val="00691A2B"/>
    <w:rsid w:val="006922FE"/>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1C52"/>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6D2"/>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430"/>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38"/>
    <w:rsid w:val="0072319E"/>
    <w:rsid w:val="007233FF"/>
    <w:rsid w:val="00723FC5"/>
    <w:rsid w:val="0072471D"/>
    <w:rsid w:val="00725192"/>
    <w:rsid w:val="007257CB"/>
    <w:rsid w:val="00725871"/>
    <w:rsid w:val="00726C28"/>
    <w:rsid w:val="0072704C"/>
    <w:rsid w:val="00730F80"/>
    <w:rsid w:val="0073102C"/>
    <w:rsid w:val="00731616"/>
    <w:rsid w:val="00731A82"/>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443"/>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9FC"/>
    <w:rsid w:val="00761D2B"/>
    <w:rsid w:val="00762396"/>
    <w:rsid w:val="00762891"/>
    <w:rsid w:val="00763D3E"/>
    <w:rsid w:val="007656F7"/>
    <w:rsid w:val="00765FE9"/>
    <w:rsid w:val="00766AC1"/>
    <w:rsid w:val="00766C0D"/>
    <w:rsid w:val="00770F70"/>
    <w:rsid w:val="00771039"/>
    <w:rsid w:val="007710FF"/>
    <w:rsid w:val="007711BE"/>
    <w:rsid w:val="00771C4D"/>
    <w:rsid w:val="00771E73"/>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5B6B"/>
    <w:rsid w:val="007865DE"/>
    <w:rsid w:val="00786D7D"/>
    <w:rsid w:val="00787390"/>
    <w:rsid w:val="007875B2"/>
    <w:rsid w:val="00787AD7"/>
    <w:rsid w:val="00787E2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AE"/>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13FC"/>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B87"/>
    <w:rsid w:val="007D51E1"/>
    <w:rsid w:val="007D573E"/>
    <w:rsid w:val="007D5B9F"/>
    <w:rsid w:val="007D660E"/>
    <w:rsid w:val="007D6C4C"/>
    <w:rsid w:val="007D7C44"/>
    <w:rsid w:val="007E0248"/>
    <w:rsid w:val="007E030D"/>
    <w:rsid w:val="007E045E"/>
    <w:rsid w:val="007E06F7"/>
    <w:rsid w:val="007E1DF7"/>
    <w:rsid w:val="007E22F1"/>
    <w:rsid w:val="007E28FF"/>
    <w:rsid w:val="007E3353"/>
    <w:rsid w:val="007E3F9A"/>
    <w:rsid w:val="007E46B9"/>
    <w:rsid w:val="007E6A5B"/>
    <w:rsid w:val="007E78D9"/>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02A0"/>
    <w:rsid w:val="008110DA"/>
    <w:rsid w:val="008117E7"/>
    <w:rsid w:val="0081270D"/>
    <w:rsid w:val="00812852"/>
    <w:rsid w:val="00812B6D"/>
    <w:rsid w:val="00812EA1"/>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41B"/>
    <w:rsid w:val="00831991"/>
    <w:rsid w:val="00831B32"/>
    <w:rsid w:val="00831EF2"/>
    <w:rsid w:val="00831F41"/>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195"/>
    <w:rsid w:val="0084652D"/>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22F8"/>
    <w:rsid w:val="008733B1"/>
    <w:rsid w:val="00874248"/>
    <w:rsid w:val="00874436"/>
    <w:rsid w:val="0087449B"/>
    <w:rsid w:val="0087520A"/>
    <w:rsid w:val="00875336"/>
    <w:rsid w:val="008755DC"/>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37EC"/>
    <w:rsid w:val="00894402"/>
    <w:rsid w:val="0089462D"/>
    <w:rsid w:val="008946FF"/>
    <w:rsid w:val="00894CB2"/>
    <w:rsid w:val="008957E1"/>
    <w:rsid w:val="00895962"/>
    <w:rsid w:val="008963C9"/>
    <w:rsid w:val="008974D3"/>
    <w:rsid w:val="00897632"/>
    <w:rsid w:val="00897BDF"/>
    <w:rsid w:val="008A0544"/>
    <w:rsid w:val="008A093A"/>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391"/>
    <w:rsid w:val="008A665B"/>
    <w:rsid w:val="008A7603"/>
    <w:rsid w:val="008A78B9"/>
    <w:rsid w:val="008A7DBE"/>
    <w:rsid w:val="008B069C"/>
    <w:rsid w:val="008B099C"/>
    <w:rsid w:val="008B0EE6"/>
    <w:rsid w:val="008B1F5B"/>
    <w:rsid w:val="008B342A"/>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8"/>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A8"/>
    <w:rsid w:val="008D5371"/>
    <w:rsid w:val="008D5F40"/>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1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0D5"/>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2C30"/>
    <w:rsid w:val="00953472"/>
    <w:rsid w:val="00953757"/>
    <w:rsid w:val="0095397C"/>
    <w:rsid w:val="009541B2"/>
    <w:rsid w:val="009544D7"/>
    <w:rsid w:val="00954FFF"/>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87D87"/>
    <w:rsid w:val="0099184E"/>
    <w:rsid w:val="00992CAD"/>
    <w:rsid w:val="00993551"/>
    <w:rsid w:val="009939B2"/>
    <w:rsid w:val="00993FA6"/>
    <w:rsid w:val="00994002"/>
    <w:rsid w:val="00994CDC"/>
    <w:rsid w:val="00995A15"/>
    <w:rsid w:val="009963D2"/>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1C88"/>
    <w:rsid w:val="009B25E3"/>
    <w:rsid w:val="009B2D62"/>
    <w:rsid w:val="009B2E09"/>
    <w:rsid w:val="009B3553"/>
    <w:rsid w:val="009B3880"/>
    <w:rsid w:val="009B3A6F"/>
    <w:rsid w:val="009B3D08"/>
    <w:rsid w:val="009B3E95"/>
    <w:rsid w:val="009B439D"/>
    <w:rsid w:val="009B4599"/>
    <w:rsid w:val="009B4678"/>
    <w:rsid w:val="009B4709"/>
    <w:rsid w:val="009B4AC5"/>
    <w:rsid w:val="009B6933"/>
    <w:rsid w:val="009B6BA5"/>
    <w:rsid w:val="009B6C2F"/>
    <w:rsid w:val="009B7152"/>
    <w:rsid w:val="009C0B8F"/>
    <w:rsid w:val="009C0DE7"/>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34A"/>
    <w:rsid w:val="009D452F"/>
    <w:rsid w:val="009D491E"/>
    <w:rsid w:val="009D4C61"/>
    <w:rsid w:val="009D4DCC"/>
    <w:rsid w:val="009D5653"/>
    <w:rsid w:val="009D647A"/>
    <w:rsid w:val="009D7315"/>
    <w:rsid w:val="009D74CA"/>
    <w:rsid w:val="009E0BCF"/>
    <w:rsid w:val="009E1370"/>
    <w:rsid w:val="009E1C4B"/>
    <w:rsid w:val="009E1CBC"/>
    <w:rsid w:val="009E1EBC"/>
    <w:rsid w:val="009E2B24"/>
    <w:rsid w:val="009E3857"/>
    <w:rsid w:val="009E4088"/>
    <w:rsid w:val="009E5F59"/>
    <w:rsid w:val="009E628C"/>
    <w:rsid w:val="009E6778"/>
    <w:rsid w:val="009E75B5"/>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27AA3"/>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1BBD"/>
    <w:rsid w:val="00A42874"/>
    <w:rsid w:val="00A42EFB"/>
    <w:rsid w:val="00A43862"/>
    <w:rsid w:val="00A43B77"/>
    <w:rsid w:val="00A4462F"/>
    <w:rsid w:val="00A456A1"/>
    <w:rsid w:val="00A45AB2"/>
    <w:rsid w:val="00A45DBB"/>
    <w:rsid w:val="00A47CF4"/>
    <w:rsid w:val="00A504D2"/>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0CDD"/>
    <w:rsid w:val="00A71438"/>
    <w:rsid w:val="00A71D07"/>
    <w:rsid w:val="00A73388"/>
    <w:rsid w:val="00A74CEA"/>
    <w:rsid w:val="00A74FC6"/>
    <w:rsid w:val="00A762A9"/>
    <w:rsid w:val="00A76BFB"/>
    <w:rsid w:val="00A76E5F"/>
    <w:rsid w:val="00A771F7"/>
    <w:rsid w:val="00A779C6"/>
    <w:rsid w:val="00A77DB9"/>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832"/>
    <w:rsid w:val="00A90B5F"/>
    <w:rsid w:val="00A90DC9"/>
    <w:rsid w:val="00A90E85"/>
    <w:rsid w:val="00A90FA9"/>
    <w:rsid w:val="00A912D1"/>
    <w:rsid w:val="00A91492"/>
    <w:rsid w:val="00A915A0"/>
    <w:rsid w:val="00A91D1C"/>
    <w:rsid w:val="00A92181"/>
    <w:rsid w:val="00A92B2A"/>
    <w:rsid w:val="00A92DE6"/>
    <w:rsid w:val="00A93445"/>
    <w:rsid w:val="00A94285"/>
    <w:rsid w:val="00A948DA"/>
    <w:rsid w:val="00A95D59"/>
    <w:rsid w:val="00A96186"/>
    <w:rsid w:val="00A96245"/>
    <w:rsid w:val="00A9626D"/>
    <w:rsid w:val="00A9672F"/>
    <w:rsid w:val="00A9682F"/>
    <w:rsid w:val="00A96C16"/>
    <w:rsid w:val="00A96D22"/>
    <w:rsid w:val="00A96DDE"/>
    <w:rsid w:val="00A973DC"/>
    <w:rsid w:val="00A97592"/>
    <w:rsid w:val="00A979C0"/>
    <w:rsid w:val="00AA1829"/>
    <w:rsid w:val="00AA23F2"/>
    <w:rsid w:val="00AA25D6"/>
    <w:rsid w:val="00AA3A98"/>
    <w:rsid w:val="00AA3C9E"/>
    <w:rsid w:val="00AA3F9A"/>
    <w:rsid w:val="00AA40EB"/>
    <w:rsid w:val="00AA4260"/>
    <w:rsid w:val="00AA4891"/>
    <w:rsid w:val="00AA510F"/>
    <w:rsid w:val="00AA5AE9"/>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3188"/>
    <w:rsid w:val="00B54F5B"/>
    <w:rsid w:val="00B555DF"/>
    <w:rsid w:val="00B557B6"/>
    <w:rsid w:val="00B55E3B"/>
    <w:rsid w:val="00B56665"/>
    <w:rsid w:val="00B5693D"/>
    <w:rsid w:val="00B575C0"/>
    <w:rsid w:val="00B5777A"/>
    <w:rsid w:val="00B57C58"/>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75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217"/>
    <w:rsid w:val="00B82834"/>
    <w:rsid w:val="00B82A70"/>
    <w:rsid w:val="00B82C44"/>
    <w:rsid w:val="00B82F28"/>
    <w:rsid w:val="00B85811"/>
    <w:rsid w:val="00B85868"/>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75F"/>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5A0D"/>
    <w:rsid w:val="00BB6A94"/>
    <w:rsid w:val="00BB6ADC"/>
    <w:rsid w:val="00BB6F9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4B88"/>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C4B"/>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09A8"/>
    <w:rsid w:val="00C21995"/>
    <w:rsid w:val="00C220A7"/>
    <w:rsid w:val="00C220ED"/>
    <w:rsid w:val="00C223CF"/>
    <w:rsid w:val="00C22480"/>
    <w:rsid w:val="00C2291A"/>
    <w:rsid w:val="00C22B01"/>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5E15"/>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A6B"/>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4CD2"/>
    <w:rsid w:val="00C852AE"/>
    <w:rsid w:val="00C855CA"/>
    <w:rsid w:val="00C857F9"/>
    <w:rsid w:val="00C858F5"/>
    <w:rsid w:val="00C85B84"/>
    <w:rsid w:val="00C85DE8"/>
    <w:rsid w:val="00C85F1C"/>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8F7"/>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3BDF"/>
    <w:rsid w:val="00CB4720"/>
    <w:rsid w:val="00CB47F4"/>
    <w:rsid w:val="00CB4CB0"/>
    <w:rsid w:val="00CB5126"/>
    <w:rsid w:val="00CB5DA3"/>
    <w:rsid w:val="00CB62C9"/>
    <w:rsid w:val="00CB68D4"/>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770"/>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6E89"/>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C44"/>
    <w:rsid w:val="00D37412"/>
    <w:rsid w:val="00D414BC"/>
    <w:rsid w:val="00D431C6"/>
    <w:rsid w:val="00D446C9"/>
    <w:rsid w:val="00D4550E"/>
    <w:rsid w:val="00D46A7B"/>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6C9F"/>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4DF5"/>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52E4"/>
    <w:rsid w:val="00D7744F"/>
    <w:rsid w:val="00D77A58"/>
    <w:rsid w:val="00D80197"/>
    <w:rsid w:val="00D802D9"/>
    <w:rsid w:val="00D8073E"/>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ADB"/>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442"/>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5A26"/>
    <w:rsid w:val="00E061FF"/>
    <w:rsid w:val="00E065C3"/>
    <w:rsid w:val="00E06750"/>
    <w:rsid w:val="00E06A34"/>
    <w:rsid w:val="00E06EC8"/>
    <w:rsid w:val="00E079F0"/>
    <w:rsid w:val="00E10332"/>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2DD8"/>
    <w:rsid w:val="00E23086"/>
    <w:rsid w:val="00E23A95"/>
    <w:rsid w:val="00E24568"/>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408"/>
    <w:rsid w:val="00E43E97"/>
    <w:rsid w:val="00E447C5"/>
    <w:rsid w:val="00E44BF7"/>
    <w:rsid w:val="00E45504"/>
    <w:rsid w:val="00E45ACB"/>
    <w:rsid w:val="00E45DFA"/>
    <w:rsid w:val="00E465D2"/>
    <w:rsid w:val="00E4661F"/>
    <w:rsid w:val="00E46BA8"/>
    <w:rsid w:val="00E46D80"/>
    <w:rsid w:val="00E47056"/>
    <w:rsid w:val="00E51347"/>
    <w:rsid w:val="00E5196B"/>
    <w:rsid w:val="00E525AA"/>
    <w:rsid w:val="00E52643"/>
    <w:rsid w:val="00E535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51F"/>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BA7"/>
    <w:rsid w:val="00E92245"/>
    <w:rsid w:val="00E9273C"/>
    <w:rsid w:val="00E92BC2"/>
    <w:rsid w:val="00E932BF"/>
    <w:rsid w:val="00E93F5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36D"/>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B6D"/>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624"/>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7B"/>
    <w:rsid w:val="00F14ABE"/>
    <w:rsid w:val="00F1500C"/>
    <w:rsid w:val="00F15EE9"/>
    <w:rsid w:val="00F16158"/>
    <w:rsid w:val="00F1684C"/>
    <w:rsid w:val="00F16862"/>
    <w:rsid w:val="00F16C37"/>
    <w:rsid w:val="00F16D2A"/>
    <w:rsid w:val="00F17CA8"/>
    <w:rsid w:val="00F17E9D"/>
    <w:rsid w:val="00F202BA"/>
    <w:rsid w:val="00F2043B"/>
    <w:rsid w:val="00F20C9A"/>
    <w:rsid w:val="00F21090"/>
    <w:rsid w:val="00F21BCD"/>
    <w:rsid w:val="00F22267"/>
    <w:rsid w:val="00F23494"/>
    <w:rsid w:val="00F234D1"/>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71"/>
    <w:rsid w:val="00F516CA"/>
    <w:rsid w:val="00F51C19"/>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7A"/>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99A"/>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E82"/>
    <w:rsid w:val="00FB706A"/>
    <w:rsid w:val="00FB744C"/>
    <w:rsid w:val="00FC0249"/>
    <w:rsid w:val="00FC0416"/>
    <w:rsid w:val="00FC0837"/>
    <w:rsid w:val="00FC0CFE"/>
    <w:rsid w:val="00FC11F1"/>
    <w:rsid w:val="00FC1202"/>
    <w:rsid w:val="00FC1DB0"/>
    <w:rsid w:val="00FC20D1"/>
    <w:rsid w:val="00FC48CA"/>
    <w:rsid w:val="00FC4D60"/>
    <w:rsid w:val="00FC549D"/>
    <w:rsid w:val="00FC563A"/>
    <w:rsid w:val="00FC5A0B"/>
    <w:rsid w:val="00FC5D95"/>
    <w:rsid w:val="00FC608E"/>
    <w:rsid w:val="00FC65A2"/>
    <w:rsid w:val="00FC76AB"/>
    <w:rsid w:val="00FD0075"/>
    <w:rsid w:val="00FD0D32"/>
    <w:rsid w:val="00FD10D9"/>
    <w:rsid w:val="00FD2221"/>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E7F01"/>
    <w:rsid w:val="00FF0E99"/>
    <w:rsid w:val="00FF0F2E"/>
    <w:rsid w:val="00FF20AF"/>
    <w:rsid w:val="00FF2228"/>
    <w:rsid w:val="00FF2642"/>
    <w:rsid w:val="00FF27BE"/>
    <w:rsid w:val="00FF4508"/>
    <w:rsid w:val="00FF4524"/>
    <w:rsid w:val="00FF4BF3"/>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9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23681757">
      <w:bodyDiv w:val="1"/>
      <w:marLeft w:val="0"/>
      <w:marRight w:val="0"/>
      <w:marTop w:val="0"/>
      <w:marBottom w:val="0"/>
      <w:divBdr>
        <w:top w:val="none" w:sz="0" w:space="0" w:color="auto"/>
        <w:left w:val="none" w:sz="0" w:space="0" w:color="auto"/>
        <w:bottom w:val="none" w:sz="0" w:space="0" w:color="auto"/>
        <w:right w:val="none" w:sz="0" w:space="0" w:color="auto"/>
      </w:divBdr>
    </w:div>
    <w:div w:id="3481238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3188827">
      <w:bodyDiv w:val="1"/>
      <w:marLeft w:val="0"/>
      <w:marRight w:val="0"/>
      <w:marTop w:val="0"/>
      <w:marBottom w:val="0"/>
      <w:divBdr>
        <w:top w:val="none" w:sz="0" w:space="0" w:color="auto"/>
        <w:left w:val="none" w:sz="0" w:space="0" w:color="auto"/>
        <w:bottom w:val="none" w:sz="0" w:space="0" w:color="auto"/>
        <w:right w:val="none" w:sz="0" w:space="0" w:color="auto"/>
      </w:divBdr>
    </w:div>
    <w:div w:id="91635841">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1817735">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2250865">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03659085">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89613795">
      <w:bodyDiv w:val="1"/>
      <w:marLeft w:val="0"/>
      <w:marRight w:val="0"/>
      <w:marTop w:val="0"/>
      <w:marBottom w:val="0"/>
      <w:divBdr>
        <w:top w:val="none" w:sz="0" w:space="0" w:color="auto"/>
        <w:left w:val="none" w:sz="0" w:space="0" w:color="auto"/>
        <w:bottom w:val="none" w:sz="0" w:space="0" w:color="auto"/>
        <w:right w:val="none" w:sz="0" w:space="0" w:color="auto"/>
      </w:divBdr>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3019451">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2895589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73923188">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88869088">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31655836">
      <w:bodyDiv w:val="1"/>
      <w:marLeft w:val="0"/>
      <w:marRight w:val="0"/>
      <w:marTop w:val="0"/>
      <w:marBottom w:val="0"/>
      <w:divBdr>
        <w:top w:val="none" w:sz="0" w:space="0" w:color="auto"/>
        <w:left w:val="none" w:sz="0" w:space="0" w:color="auto"/>
        <w:bottom w:val="none" w:sz="0" w:space="0" w:color="auto"/>
        <w:right w:val="none" w:sz="0" w:space="0" w:color="auto"/>
      </w:divBdr>
    </w:div>
    <w:div w:id="73828498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476459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7042113">
      <w:bodyDiv w:val="1"/>
      <w:marLeft w:val="0"/>
      <w:marRight w:val="0"/>
      <w:marTop w:val="0"/>
      <w:marBottom w:val="0"/>
      <w:divBdr>
        <w:top w:val="none" w:sz="0" w:space="0" w:color="auto"/>
        <w:left w:val="none" w:sz="0" w:space="0" w:color="auto"/>
        <w:bottom w:val="none" w:sz="0" w:space="0" w:color="auto"/>
        <w:right w:val="none" w:sz="0" w:space="0" w:color="auto"/>
      </w:divBdr>
    </w:div>
    <w:div w:id="829517569">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27159294">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2266835">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0789938">
      <w:bodyDiv w:val="1"/>
      <w:marLeft w:val="0"/>
      <w:marRight w:val="0"/>
      <w:marTop w:val="0"/>
      <w:marBottom w:val="0"/>
      <w:divBdr>
        <w:top w:val="none" w:sz="0" w:space="0" w:color="auto"/>
        <w:left w:val="none" w:sz="0" w:space="0" w:color="auto"/>
        <w:bottom w:val="none" w:sz="0" w:space="0" w:color="auto"/>
        <w:right w:val="none" w:sz="0" w:space="0" w:color="auto"/>
      </w:divBdr>
    </w:div>
    <w:div w:id="998659171">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56071484">
      <w:bodyDiv w:val="1"/>
      <w:marLeft w:val="0"/>
      <w:marRight w:val="0"/>
      <w:marTop w:val="0"/>
      <w:marBottom w:val="0"/>
      <w:divBdr>
        <w:top w:val="none" w:sz="0" w:space="0" w:color="auto"/>
        <w:left w:val="none" w:sz="0" w:space="0" w:color="auto"/>
        <w:bottom w:val="none" w:sz="0" w:space="0" w:color="auto"/>
        <w:right w:val="none" w:sz="0" w:space="0" w:color="auto"/>
      </w:divBdr>
    </w:div>
    <w:div w:id="1165970355">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29360925">
      <w:bodyDiv w:val="1"/>
      <w:marLeft w:val="0"/>
      <w:marRight w:val="0"/>
      <w:marTop w:val="0"/>
      <w:marBottom w:val="0"/>
      <w:divBdr>
        <w:top w:val="none" w:sz="0" w:space="0" w:color="auto"/>
        <w:left w:val="none" w:sz="0" w:space="0" w:color="auto"/>
        <w:bottom w:val="none" w:sz="0" w:space="0" w:color="auto"/>
        <w:right w:val="none" w:sz="0" w:space="0" w:color="auto"/>
      </w:divBdr>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7137943">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1288381">
      <w:bodyDiv w:val="1"/>
      <w:marLeft w:val="0"/>
      <w:marRight w:val="0"/>
      <w:marTop w:val="0"/>
      <w:marBottom w:val="0"/>
      <w:divBdr>
        <w:top w:val="none" w:sz="0" w:space="0" w:color="auto"/>
        <w:left w:val="none" w:sz="0" w:space="0" w:color="auto"/>
        <w:bottom w:val="none" w:sz="0" w:space="0" w:color="auto"/>
        <w:right w:val="none" w:sz="0" w:space="0" w:color="auto"/>
      </w:divBdr>
    </w:div>
    <w:div w:id="1476874656">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9291328">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87588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44852698">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1130993">
      <w:bodyDiv w:val="1"/>
      <w:marLeft w:val="0"/>
      <w:marRight w:val="0"/>
      <w:marTop w:val="0"/>
      <w:marBottom w:val="0"/>
      <w:divBdr>
        <w:top w:val="none" w:sz="0" w:space="0" w:color="auto"/>
        <w:left w:val="none" w:sz="0" w:space="0" w:color="auto"/>
        <w:bottom w:val="none" w:sz="0" w:space="0" w:color="auto"/>
        <w:right w:val="none" w:sz="0" w:space="0" w:color="auto"/>
      </w:divBdr>
    </w:div>
    <w:div w:id="167398892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95174708">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80388474">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01819060">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48661472">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39045414">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2025-10-03T15:42:00Z</dcterms:created>
  <dcterms:modified xsi:type="dcterms:W3CDTF">2025-10-03T19:34:00Z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